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F730" w14:textId="77777777" w:rsidR="009C3832" w:rsidRPr="00903993" w:rsidRDefault="0089375D" w:rsidP="001022EE">
      <w:pPr>
        <w:rPr>
          <w:rFonts w:ascii="Times New Roman" w:hAnsi="Times New Roman"/>
          <w:b/>
          <w:bCs/>
          <w:lang w:val="en-GB"/>
        </w:rPr>
      </w:pPr>
      <w:r>
        <w:rPr>
          <w:rFonts w:ascii="Times New Roman" w:hAnsi="Times New Roman"/>
          <w:noProof/>
          <w:lang w:val="en-CA"/>
        </w:rPr>
        <w:drawing>
          <wp:anchor distT="0" distB="0" distL="0" distR="0" simplePos="0" relativeHeight="251652608" behindDoc="0" locked="0" layoutInCell="0" allowOverlap="1" wp14:anchorId="690F9428" wp14:editId="15B3BF71">
            <wp:simplePos x="0" y="0"/>
            <wp:positionH relativeFrom="margin">
              <wp:posOffset>247015</wp:posOffset>
            </wp:positionH>
            <wp:positionV relativeFrom="margin">
              <wp:posOffset>-391795</wp:posOffset>
            </wp:positionV>
            <wp:extent cx="845820" cy="79756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9C3832" w:rsidRPr="00903993">
        <w:rPr>
          <w:rFonts w:ascii="Times New Roman" w:hAnsi="Times New Roman"/>
          <w:b/>
          <w:bCs/>
          <w:lang w:val="en-GB"/>
        </w:rPr>
        <w:t>APPENDIX 1</w:t>
      </w:r>
    </w:p>
    <w:p w14:paraId="32E7E9CB" w14:textId="77777777" w:rsidR="009C3832" w:rsidRPr="00903993" w:rsidRDefault="009C3832" w:rsidP="001022EE">
      <w:pPr>
        <w:rPr>
          <w:rFonts w:ascii="Times New Roman" w:hAnsi="Times New Roman"/>
          <w:lang w:val="en-GB"/>
        </w:rPr>
      </w:pPr>
      <w:r w:rsidRPr="00903993">
        <w:rPr>
          <w:rFonts w:ascii="Times New Roman" w:hAnsi="Times New Roman"/>
          <w:b/>
          <w:bCs/>
          <w:lang w:val="en-GB"/>
        </w:rPr>
        <w:t>HURON-PERTH/OFSAA TRANSFER POLICY</w:t>
      </w:r>
    </w:p>
    <w:p w14:paraId="0600E63E" w14:textId="77777777" w:rsidR="009C3832" w:rsidRPr="00903993" w:rsidRDefault="009C3832">
      <w:pPr>
        <w:rPr>
          <w:rFonts w:ascii="Times New Roman" w:hAnsi="Times New Roman"/>
          <w:lang w:val="en-GB"/>
        </w:rPr>
      </w:pPr>
    </w:p>
    <w:p w14:paraId="6B8D95AA" w14:textId="77777777" w:rsidR="009C3832" w:rsidRPr="00903993" w:rsidRDefault="009C3832">
      <w:pPr>
        <w:pStyle w:val="Level1"/>
        <w:tabs>
          <w:tab w:val="left" w:pos="-1440"/>
          <w:tab w:val="num" w:pos="720"/>
        </w:tabs>
        <w:rPr>
          <w:rFonts w:ascii="Times New Roman" w:hAnsi="Times New Roman"/>
        </w:rPr>
      </w:pPr>
      <w:r w:rsidRPr="00903993">
        <w:rPr>
          <w:rFonts w:ascii="Times New Roman" w:hAnsi="Times New Roman"/>
        </w:rPr>
        <w:t>All transfer students are ineligible for Huron-Perth competition until cleared by the Board of Reference - Transfers.</w:t>
      </w:r>
    </w:p>
    <w:p w14:paraId="31B37CFD" w14:textId="77777777" w:rsidR="009C3832" w:rsidRPr="00903993" w:rsidRDefault="009C3832">
      <w:pPr>
        <w:rPr>
          <w:rFonts w:ascii="Times New Roman" w:hAnsi="Times New Roman"/>
        </w:rPr>
      </w:pPr>
    </w:p>
    <w:p w14:paraId="4DCED4D8" w14:textId="77777777" w:rsidR="00817591" w:rsidRPr="00903993" w:rsidRDefault="00817591">
      <w:pPr>
        <w:rPr>
          <w:rFonts w:ascii="Times New Roman" w:hAnsi="Times New Roman"/>
          <w:i/>
        </w:rPr>
      </w:pPr>
      <w:r w:rsidRPr="00903993">
        <w:rPr>
          <w:rFonts w:ascii="Times New Roman" w:hAnsi="Times New Roman"/>
          <w:i/>
        </w:rPr>
        <w:t xml:space="preserve">Note:  H&amp;PE Heads may act as the “agent” for the submitting of the </w:t>
      </w:r>
      <w:r w:rsidR="00F00BB5" w:rsidRPr="00903993">
        <w:rPr>
          <w:rFonts w:ascii="Times New Roman" w:hAnsi="Times New Roman"/>
          <w:i/>
        </w:rPr>
        <w:t>transfer application.</w:t>
      </w:r>
    </w:p>
    <w:p w14:paraId="12C841A1" w14:textId="77777777" w:rsidR="00F00BB5" w:rsidRPr="00903993" w:rsidRDefault="00F00BB5">
      <w:pPr>
        <w:rPr>
          <w:rFonts w:ascii="Times New Roman" w:hAnsi="Times New Roman"/>
        </w:rPr>
      </w:pPr>
    </w:p>
    <w:p w14:paraId="278A8B31" w14:textId="77777777" w:rsidR="009C3832" w:rsidRPr="00903993" w:rsidRDefault="009C3832">
      <w:pPr>
        <w:pStyle w:val="Level1"/>
        <w:tabs>
          <w:tab w:val="left" w:pos="-1440"/>
          <w:tab w:val="num" w:pos="720"/>
        </w:tabs>
        <w:rPr>
          <w:rFonts w:ascii="Times New Roman" w:hAnsi="Times New Roman"/>
        </w:rPr>
      </w:pPr>
      <w:r w:rsidRPr="00903993">
        <w:rPr>
          <w:rFonts w:ascii="Times New Roman" w:hAnsi="Times New Roman"/>
        </w:rPr>
        <w:t>Students seeking eligibility under the OFSAA policy must submit an 'OFSAA TRANSFER POLICY APPLICATION AND APPEAL FORM" to the Executive Director.  The form must be the most current form issued by OFSAA.</w:t>
      </w:r>
    </w:p>
    <w:p w14:paraId="090A9824" w14:textId="77777777" w:rsidR="009C3832" w:rsidRPr="00903993" w:rsidRDefault="009C3832">
      <w:pPr>
        <w:rPr>
          <w:rFonts w:ascii="Times New Roman" w:hAnsi="Times New Roman"/>
        </w:rPr>
      </w:pPr>
    </w:p>
    <w:p w14:paraId="767B5F89" w14:textId="77777777" w:rsidR="009C3832" w:rsidRPr="00903993" w:rsidRDefault="009C3832" w:rsidP="00F00BB5">
      <w:pPr>
        <w:pStyle w:val="Level1"/>
        <w:tabs>
          <w:tab w:val="left" w:pos="-1440"/>
          <w:tab w:val="num" w:pos="720"/>
        </w:tabs>
        <w:rPr>
          <w:rFonts w:ascii="Times New Roman" w:hAnsi="Times New Roman"/>
        </w:rPr>
      </w:pPr>
      <w:r w:rsidRPr="00903993">
        <w:rPr>
          <w:rFonts w:ascii="Times New Roman" w:hAnsi="Times New Roman"/>
        </w:rPr>
        <w:t>Students seeking eligibility must have their forms in the hands of the Executive Director by noon of the day prior to the meeting.</w:t>
      </w:r>
      <w:r w:rsidR="00817591" w:rsidRPr="00903993">
        <w:rPr>
          <w:rFonts w:ascii="Times New Roman" w:hAnsi="Times New Roman"/>
        </w:rPr>
        <w:t xml:space="preserve"> </w:t>
      </w:r>
    </w:p>
    <w:p w14:paraId="760D0F64" w14:textId="77777777" w:rsidR="00F00BB5" w:rsidRPr="00903993" w:rsidRDefault="00F00BB5" w:rsidP="00F00BB5">
      <w:pPr>
        <w:pStyle w:val="Level1"/>
        <w:numPr>
          <w:ilvl w:val="0"/>
          <w:numId w:val="0"/>
        </w:numPr>
        <w:tabs>
          <w:tab w:val="left" w:pos="-1440"/>
        </w:tabs>
        <w:ind w:left="720" w:hanging="720"/>
        <w:rPr>
          <w:rFonts w:ascii="Times New Roman" w:hAnsi="Times New Roman"/>
        </w:rPr>
      </w:pPr>
    </w:p>
    <w:p w14:paraId="6E145CA5" w14:textId="77777777" w:rsidR="009C3832" w:rsidRPr="00903993" w:rsidRDefault="009C3832">
      <w:pPr>
        <w:pStyle w:val="Level1"/>
        <w:tabs>
          <w:tab w:val="left" w:pos="-1440"/>
          <w:tab w:val="num" w:pos="720"/>
        </w:tabs>
        <w:rPr>
          <w:rFonts w:ascii="Times New Roman" w:hAnsi="Times New Roman"/>
        </w:rPr>
      </w:pPr>
      <w:r w:rsidRPr="00903993">
        <w:rPr>
          <w:rFonts w:ascii="Times New Roman" w:hAnsi="Times New Roman"/>
        </w:rPr>
        <w:t>Application forms arriving after the above dates will be dealt with at the Boards convenience upon receipt of a fine of $10.00</w:t>
      </w:r>
    </w:p>
    <w:p w14:paraId="1E3326BF" w14:textId="77777777" w:rsidR="009C3832" w:rsidRPr="00903993" w:rsidRDefault="009C3832">
      <w:pPr>
        <w:rPr>
          <w:rFonts w:ascii="Times New Roman" w:hAnsi="Times New Roman"/>
        </w:rPr>
      </w:pPr>
    </w:p>
    <w:p w14:paraId="2B622A28" w14:textId="77777777" w:rsidR="009C3832" w:rsidRPr="00903993" w:rsidRDefault="00817591">
      <w:pPr>
        <w:pStyle w:val="Level1"/>
        <w:tabs>
          <w:tab w:val="left" w:pos="-1440"/>
          <w:tab w:val="num" w:pos="720"/>
        </w:tabs>
        <w:rPr>
          <w:rFonts w:ascii="Times New Roman" w:hAnsi="Times New Roman"/>
        </w:rPr>
      </w:pPr>
      <w:r w:rsidRPr="00903993">
        <w:rPr>
          <w:rFonts w:ascii="Times New Roman" w:hAnsi="Times New Roman"/>
        </w:rPr>
        <w:t>Appeals of</w:t>
      </w:r>
      <w:r w:rsidR="009C3832" w:rsidRPr="00903993">
        <w:rPr>
          <w:rFonts w:ascii="Times New Roman" w:hAnsi="Times New Roman"/>
        </w:rPr>
        <w:t xml:space="preserve"> </w:t>
      </w:r>
      <w:r w:rsidRPr="00903993">
        <w:rPr>
          <w:rFonts w:ascii="Times New Roman" w:hAnsi="Times New Roman"/>
        </w:rPr>
        <w:t xml:space="preserve">the </w:t>
      </w:r>
      <w:r w:rsidR="009C3832" w:rsidRPr="00903993">
        <w:rPr>
          <w:rFonts w:ascii="Times New Roman" w:hAnsi="Times New Roman"/>
        </w:rPr>
        <w:t>decisions of the Board of Reference - Transfers may be made to the Executive Director within fifteen (15) days of the decision. Such appeals may require a $25.00 fee, refundable if the appeal is successful.</w:t>
      </w:r>
      <w:r w:rsidRPr="00903993">
        <w:rPr>
          <w:rFonts w:ascii="Times New Roman" w:hAnsi="Times New Roman"/>
        </w:rPr>
        <w:t xml:space="preserve">  Note:  Appeals of decisions made by the Huron-Perth Board of Reference may be made directly to the WOSSAA Board of Reference as outlined by the WOSSAA constitution.</w:t>
      </w:r>
    </w:p>
    <w:p w14:paraId="6FF7FFEB" w14:textId="77777777" w:rsidR="009C3832" w:rsidRPr="00903993" w:rsidRDefault="009C3832">
      <w:pPr>
        <w:rPr>
          <w:rFonts w:ascii="Times New Roman" w:hAnsi="Times New Roman"/>
        </w:rPr>
      </w:pPr>
    </w:p>
    <w:p w14:paraId="1821CDD7" w14:textId="77777777" w:rsidR="009C3832" w:rsidRPr="00903993" w:rsidRDefault="009C3832">
      <w:pPr>
        <w:pStyle w:val="Level1"/>
        <w:tabs>
          <w:tab w:val="left" w:pos="-1440"/>
          <w:tab w:val="num" w:pos="720"/>
        </w:tabs>
        <w:rPr>
          <w:rFonts w:ascii="Times New Roman" w:hAnsi="Times New Roman"/>
        </w:rPr>
      </w:pPr>
      <w:r w:rsidRPr="00903993">
        <w:rPr>
          <w:rFonts w:ascii="Times New Roman" w:hAnsi="Times New Roman"/>
        </w:rPr>
        <w:t>A challenge to the eligibility of a student may be made to the Board of Reference -Transfers by any member of the Huron-Perth Conference.</w:t>
      </w:r>
    </w:p>
    <w:p w14:paraId="63E26122" w14:textId="77777777" w:rsidR="009C3832" w:rsidRPr="00903993" w:rsidRDefault="009C3832">
      <w:pPr>
        <w:rPr>
          <w:rFonts w:ascii="Times New Roman" w:hAnsi="Times New Roman"/>
        </w:rPr>
      </w:pPr>
    </w:p>
    <w:p w14:paraId="7EB53FBF" w14:textId="77777777" w:rsidR="009C3832" w:rsidRPr="00903993" w:rsidRDefault="009C3832">
      <w:pPr>
        <w:pStyle w:val="Level1"/>
        <w:tabs>
          <w:tab w:val="left" w:pos="-1440"/>
          <w:tab w:val="num" w:pos="720"/>
        </w:tabs>
        <w:rPr>
          <w:rFonts w:ascii="Times New Roman" w:hAnsi="Times New Roman"/>
        </w:rPr>
      </w:pPr>
      <w:r w:rsidRPr="00903993">
        <w:rPr>
          <w:rFonts w:ascii="Times New Roman" w:hAnsi="Times New Roman"/>
        </w:rPr>
        <w:t>(a) In the event that a student, ineligible by reason of the Transfer Policy, seeks to appeal his or her ineligibility to the Board of Reference - Transfers (hereinafter referred</w:t>
      </w:r>
    </w:p>
    <w:p w14:paraId="0A5B7FE5" w14:textId="77777777" w:rsidR="009C3832" w:rsidRPr="00903993" w:rsidRDefault="009C3832">
      <w:pPr>
        <w:ind w:firstLine="720"/>
        <w:rPr>
          <w:rFonts w:ascii="Times New Roman" w:hAnsi="Times New Roman"/>
        </w:rPr>
      </w:pPr>
      <w:r w:rsidRPr="00903993">
        <w:rPr>
          <w:rFonts w:ascii="Times New Roman" w:hAnsi="Times New Roman"/>
        </w:rPr>
        <w:t>to as the "Board of Reference") the following procedure shall be followed:</w:t>
      </w:r>
    </w:p>
    <w:p w14:paraId="73463141" w14:textId="77777777" w:rsidR="009C3832" w:rsidRPr="00903993" w:rsidRDefault="009C3832" w:rsidP="00F00BB5">
      <w:pPr>
        <w:ind w:left="1440"/>
        <w:rPr>
          <w:rFonts w:ascii="Times New Roman" w:hAnsi="Times New Roman"/>
        </w:rPr>
      </w:pPr>
      <w:r w:rsidRPr="00903993">
        <w:rPr>
          <w:rFonts w:ascii="Times New Roman" w:hAnsi="Times New Roman"/>
        </w:rPr>
        <w:t>(</w:t>
      </w:r>
      <w:proofErr w:type="spellStart"/>
      <w:r w:rsidRPr="00903993">
        <w:rPr>
          <w:rFonts w:ascii="Times New Roman" w:hAnsi="Times New Roman"/>
        </w:rPr>
        <w:t>i</w:t>
      </w:r>
      <w:proofErr w:type="spellEnd"/>
      <w:r w:rsidRPr="00903993">
        <w:rPr>
          <w:rFonts w:ascii="Times New Roman" w:hAnsi="Times New Roman"/>
        </w:rPr>
        <w:t>) the student, or his or her representative, shall submit, in writing, to the Board of Reference, (via the Executive Director), the grounds of the appeal and the reasons why the student claims to be eligible;</w:t>
      </w:r>
    </w:p>
    <w:p w14:paraId="66DC8C3D" w14:textId="77777777" w:rsidR="009C3832" w:rsidRPr="00903993" w:rsidRDefault="009C3832" w:rsidP="00F00BB5">
      <w:pPr>
        <w:ind w:left="720" w:firstLine="720"/>
        <w:rPr>
          <w:rFonts w:ascii="Times New Roman" w:hAnsi="Times New Roman"/>
        </w:rPr>
      </w:pPr>
      <w:r w:rsidRPr="00903993">
        <w:rPr>
          <w:rFonts w:ascii="Times New Roman" w:hAnsi="Times New Roman"/>
        </w:rPr>
        <w:t xml:space="preserve">(ii) upon receipt of the application for appeal, the Executive Director shall notify </w:t>
      </w:r>
      <w:r w:rsidR="00F00BB5" w:rsidRPr="00903993">
        <w:rPr>
          <w:rFonts w:ascii="Times New Roman" w:hAnsi="Times New Roman"/>
        </w:rPr>
        <w:tab/>
      </w:r>
      <w:r w:rsidRPr="00903993">
        <w:rPr>
          <w:rFonts w:ascii="Times New Roman" w:hAnsi="Times New Roman"/>
        </w:rPr>
        <w:t>the</w:t>
      </w:r>
      <w:r w:rsidR="00F00BB5" w:rsidRPr="00903993">
        <w:rPr>
          <w:rFonts w:ascii="Times New Roman" w:hAnsi="Times New Roman"/>
        </w:rPr>
        <w:t xml:space="preserve"> H&amp;PE</w:t>
      </w:r>
      <w:r w:rsidRPr="00903993">
        <w:rPr>
          <w:rFonts w:ascii="Times New Roman" w:hAnsi="Times New Roman"/>
        </w:rPr>
        <w:t xml:space="preserve"> Head of the date, time and place that the appeal is to be heard. The </w:t>
      </w:r>
      <w:r w:rsidR="00F00BB5" w:rsidRPr="00903993">
        <w:rPr>
          <w:rFonts w:ascii="Times New Roman" w:hAnsi="Times New Roman"/>
        </w:rPr>
        <w:tab/>
      </w:r>
      <w:r w:rsidRPr="00903993">
        <w:rPr>
          <w:rFonts w:ascii="Times New Roman" w:hAnsi="Times New Roman"/>
        </w:rPr>
        <w:t>student, or his or</w:t>
      </w:r>
      <w:r w:rsidR="00F00BB5" w:rsidRPr="00903993">
        <w:rPr>
          <w:rFonts w:ascii="Times New Roman" w:hAnsi="Times New Roman"/>
        </w:rPr>
        <w:t xml:space="preserve"> </w:t>
      </w:r>
      <w:r w:rsidRPr="00903993">
        <w:rPr>
          <w:rFonts w:ascii="Times New Roman" w:hAnsi="Times New Roman"/>
        </w:rPr>
        <w:t xml:space="preserve">her representative, shall also be advised (via the school </w:t>
      </w:r>
      <w:r w:rsidR="00F00BB5" w:rsidRPr="00903993">
        <w:rPr>
          <w:rFonts w:ascii="Times New Roman" w:hAnsi="Times New Roman"/>
        </w:rPr>
        <w:tab/>
      </w:r>
      <w:r w:rsidRPr="00903993">
        <w:rPr>
          <w:rFonts w:ascii="Times New Roman" w:hAnsi="Times New Roman"/>
        </w:rPr>
        <w:t xml:space="preserve">representative, </w:t>
      </w:r>
      <w:proofErr w:type="spellStart"/>
      <w:r w:rsidRPr="00903993">
        <w:rPr>
          <w:rFonts w:ascii="Times New Roman" w:hAnsi="Times New Roman"/>
        </w:rPr>
        <w:t>ie</w:t>
      </w:r>
      <w:proofErr w:type="spellEnd"/>
      <w:r w:rsidRPr="00903993">
        <w:rPr>
          <w:rFonts w:ascii="Times New Roman" w:hAnsi="Times New Roman"/>
        </w:rPr>
        <w:t xml:space="preserve">. </w:t>
      </w:r>
      <w:r w:rsidR="00F00BB5" w:rsidRPr="00903993">
        <w:rPr>
          <w:rFonts w:ascii="Times New Roman" w:hAnsi="Times New Roman"/>
        </w:rPr>
        <w:t xml:space="preserve">H&amp;PE </w:t>
      </w:r>
      <w:r w:rsidRPr="00903993">
        <w:rPr>
          <w:rFonts w:ascii="Times New Roman" w:hAnsi="Times New Roman"/>
        </w:rPr>
        <w:t xml:space="preserve">Department Head) that he or she may personally attend </w:t>
      </w:r>
      <w:r w:rsidR="00F00BB5" w:rsidRPr="00903993">
        <w:rPr>
          <w:rFonts w:ascii="Times New Roman" w:hAnsi="Times New Roman"/>
        </w:rPr>
        <w:tab/>
      </w:r>
      <w:r w:rsidRPr="00903993">
        <w:rPr>
          <w:rFonts w:ascii="Times New Roman" w:hAnsi="Times New Roman"/>
        </w:rPr>
        <w:t>the hearing of the appeal, along</w:t>
      </w:r>
      <w:r w:rsidR="00F00BB5" w:rsidRPr="00903993">
        <w:rPr>
          <w:rFonts w:ascii="Times New Roman" w:hAnsi="Times New Roman"/>
        </w:rPr>
        <w:t xml:space="preserve"> </w:t>
      </w:r>
      <w:r w:rsidRPr="00903993">
        <w:rPr>
          <w:rFonts w:ascii="Times New Roman" w:hAnsi="Times New Roman"/>
        </w:rPr>
        <w:t>with his or her representative;</w:t>
      </w:r>
    </w:p>
    <w:p w14:paraId="35FCE34B" w14:textId="77777777" w:rsidR="009C3832" w:rsidRPr="00903993" w:rsidRDefault="009C3832" w:rsidP="00F00BB5">
      <w:pPr>
        <w:ind w:left="720" w:firstLine="720"/>
        <w:rPr>
          <w:rFonts w:ascii="Times New Roman" w:hAnsi="Times New Roman"/>
        </w:rPr>
      </w:pPr>
      <w:r w:rsidRPr="00903993">
        <w:rPr>
          <w:rFonts w:ascii="Times New Roman" w:hAnsi="Times New Roman"/>
        </w:rPr>
        <w:t xml:space="preserve">(iii) at the hearing the student or representative may make whatever submissions, </w:t>
      </w:r>
      <w:r w:rsidR="00F00BB5" w:rsidRPr="00903993">
        <w:rPr>
          <w:rFonts w:ascii="Times New Roman" w:hAnsi="Times New Roman"/>
        </w:rPr>
        <w:tab/>
      </w:r>
      <w:r w:rsidRPr="00903993">
        <w:rPr>
          <w:rFonts w:ascii="Times New Roman" w:hAnsi="Times New Roman"/>
        </w:rPr>
        <w:t>or</w:t>
      </w:r>
      <w:r w:rsidR="00F00BB5" w:rsidRPr="00903993">
        <w:rPr>
          <w:rFonts w:ascii="Times New Roman" w:hAnsi="Times New Roman"/>
        </w:rPr>
        <w:t xml:space="preserve"> </w:t>
      </w:r>
      <w:r w:rsidRPr="00903993">
        <w:rPr>
          <w:rFonts w:ascii="Times New Roman" w:hAnsi="Times New Roman"/>
        </w:rPr>
        <w:t>call whatever witnesses he or she chooses, and which the Board of Reference</w:t>
      </w:r>
    </w:p>
    <w:p w14:paraId="41A873A3" w14:textId="77777777" w:rsidR="009C3832" w:rsidRPr="00903993" w:rsidRDefault="009C3832" w:rsidP="00F00BB5">
      <w:pPr>
        <w:ind w:left="720" w:firstLine="720"/>
        <w:rPr>
          <w:rFonts w:ascii="Times New Roman" w:hAnsi="Times New Roman"/>
        </w:rPr>
      </w:pPr>
      <w:r w:rsidRPr="00903993">
        <w:rPr>
          <w:rFonts w:ascii="Times New Roman" w:hAnsi="Times New Roman"/>
        </w:rPr>
        <w:t>shall permit in its sole and exclusive discretion;</w:t>
      </w:r>
    </w:p>
    <w:p w14:paraId="76690150" w14:textId="77777777" w:rsidR="009C3832" w:rsidRPr="00903993" w:rsidRDefault="009C3832" w:rsidP="00F00BB5">
      <w:pPr>
        <w:ind w:left="720" w:firstLine="720"/>
        <w:rPr>
          <w:rFonts w:ascii="Times New Roman" w:hAnsi="Times New Roman"/>
        </w:rPr>
      </w:pPr>
      <w:r w:rsidRPr="00903993">
        <w:rPr>
          <w:rFonts w:ascii="Times New Roman" w:hAnsi="Times New Roman"/>
        </w:rPr>
        <w:t xml:space="preserve">(iv) the Board of Reference shall render its decision, in writing, and in doing so </w:t>
      </w:r>
      <w:r w:rsidR="00F00BB5" w:rsidRPr="00903993">
        <w:rPr>
          <w:rFonts w:ascii="Times New Roman" w:hAnsi="Times New Roman"/>
        </w:rPr>
        <w:tab/>
      </w:r>
      <w:r w:rsidRPr="00903993">
        <w:rPr>
          <w:rFonts w:ascii="Times New Roman" w:hAnsi="Times New Roman"/>
        </w:rPr>
        <w:t>shall</w:t>
      </w:r>
      <w:r w:rsidR="00F00BB5" w:rsidRPr="00903993">
        <w:rPr>
          <w:rFonts w:ascii="Times New Roman" w:hAnsi="Times New Roman"/>
        </w:rPr>
        <w:t xml:space="preserve"> </w:t>
      </w:r>
      <w:r w:rsidRPr="00903993">
        <w:rPr>
          <w:rFonts w:ascii="Times New Roman" w:hAnsi="Times New Roman"/>
        </w:rPr>
        <w:t xml:space="preserve">state briefly the reason(s) for its decision. </w:t>
      </w:r>
    </w:p>
    <w:p w14:paraId="356456BF" w14:textId="77777777" w:rsidR="009C3832" w:rsidRPr="00903993" w:rsidRDefault="009C3832" w:rsidP="00F00BB5">
      <w:pPr>
        <w:ind w:left="1440"/>
        <w:rPr>
          <w:rFonts w:ascii="Times New Roman" w:hAnsi="Times New Roman"/>
        </w:rPr>
      </w:pPr>
      <w:r w:rsidRPr="00903993">
        <w:rPr>
          <w:rFonts w:ascii="Times New Roman" w:hAnsi="Times New Roman"/>
        </w:rPr>
        <w:t xml:space="preserve">(v) The decision of the Board of Reference may be appealed to the WOSSAA or </w:t>
      </w:r>
      <w:r w:rsidRPr="00903993">
        <w:rPr>
          <w:rFonts w:ascii="Times New Roman" w:hAnsi="Times New Roman"/>
        </w:rPr>
        <w:lastRenderedPageBreak/>
        <w:t>OFSAA</w:t>
      </w:r>
      <w:r w:rsidR="00F00BB5" w:rsidRPr="00903993">
        <w:rPr>
          <w:rFonts w:ascii="Times New Roman" w:hAnsi="Times New Roman"/>
        </w:rPr>
        <w:t xml:space="preserve"> Board of Reference – Transfers, provided that they meet the deadlines and other requirements as set out by WOSSAA and/or OFSAA.</w:t>
      </w:r>
    </w:p>
    <w:p w14:paraId="65609A74" w14:textId="77777777" w:rsidR="009C3832" w:rsidRPr="00903993" w:rsidRDefault="009C3832">
      <w:pPr>
        <w:rPr>
          <w:rFonts w:ascii="Times New Roman" w:hAnsi="Times New Roman"/>
        </w:rPr>
      </w:pPr>
    </w:p>
    <w:p w14:paraId="46122F67" w14:textId="77777777" w:rsidR="009C3832" w:rsidRPr="00903993" w:rsidRDefault="009C3832">
      <w:pPr>
        <w:rPr>
          <w:rFonts w:ascii="Times New Roman" w:hAnsi="Times New Roman"/>
        </w:rPr>
        <w:sectPr w:rsidR="009C3832" w:rsidRPr="00903993">
          <w:footerReference w:type="default" r:id="rId8"/>
          <w:pgSz w:w="12240" w:h="15840"/>
          <w:pgMar w:top="1440" w:right="1440" w:bottom="1440" w:left="1440" w:header="1440" w:footer="1440" w:gutter="0"/>
          <w:cols w:space="720"/>
          <w:noEndnote/>
        </w:sectPr>
      </w:pPr>
    </w:p>
    <w:p w14:paraId="42B16566" w14:textId="77777777" w:rsidR="009C3832" w:rsidRPr="00903993" w:rsidRDefault="009C3832">
      <w:pPr>
        <w:ind w:left="720"/>
        <w:rPr>
          <w:rFonts w:ascii="Times New Roman" w:hAnsi="Times New Roman"/>
        </w:rPr>
      </w:pPr>
      <w:r w:rsidRPr="00903993">
        <w:rPr>
          <w:rFonts w:ascii="Times New Roman" w:hAnsi="Times New Roman"/>
        </w:rPr>
        <w:t>(b) In the event that a student is declared eligible by the Board of Reference - Transfers, and that determination of eligibility is challenged by way of an appeal to the Board of Reference, the following procedure shall be followed:</w:t>
      </w:r>
    </w:p>
    <w:p w14:paraId="2A8BD1DF" w14:textId="77777777" w:rsidR="009C3832" w:rsidRPr="00903993" w:rsidRDefault="009C3832" w:rsidP="004D21FB">
      <w:pPr>
        <w:ind w:left="1440"/>
        <w:rPr>
          <w:rFonts w:ascii="Times New Roman" w:hAnsi="Times New Roman"/>
        </w:rPr>
      </w:pPr>
      <w:r w:rsidRPr="00903993">
        <w:rPr>
          <w:rFonts w:ascii="Times New Roman" w:hAnsi="Times New Roman"/>
        </w:rPr>
        <w:t>(</w:t>
      </w:r>
      <w:proofErr w:type="spellStart"/>
      <w:r w:rsidRPr="00903993">
        <w:rPr>
          <w:rFonts w:ascii="Times New Roman" w:hAnsi="Times New Roman"/>
        </w:rPr>
        <w:t>i</w:t>
      </w:r>
      <w:proofErr w:type="spellEnd"/>
      <w:r w:rsidRPr="00903993">
        <w:rPr>
          <w:rFonts w:ascii="Times New Roman" w:hAnsi="Times New Roman"/>
        </w:rPr>
        <w:t>) the challenge to the eligibility of the student shall be in writing and shall include the reasons for the challenge, and shall refer to the section or sections of the Transfer Policy on which the challenge is based. The challenge shall be directed through the Executive Director to the Board of Reference. This challenge must be accompanied by a $25.00 fee, refundable if challenge is upheld.</w:t>
      </w:r>
    </w:p>
    <w:p w14:paraId="50FF2D5B" w14:textId="77777777" w:rsidR="009C3832" w:rsidRPr="00903993" w:rsidRDefault="009C3832" w:rsidP="004D21FB">
      <w:pPr>
        <w:ind w:left="1440"/>
        <w:rPr>
          <w:rFonts w:ascii="Times New Roman" w:hAnsi="Times New Roman"/>
        </w:rPr>
      </w:pPr>
      <w:r w:rsidRPr="00903993">
        <w:rPr>
          <w:rFonts w:ascii="Times New Roman" w:hAnsi="Times New Roman"/>
        </w:rPr>
        <w:t xml:space="preserve">(ii) upon receipt of a challenge, the Board of Reference shall notify the </w:t>
      </w:r>
      <w:r w:rsidR="004D21FB" w:rsidRPr="00903993">
        <w:rPr>
          <w:rFonts w:ascii="Times New Roman" w:hAnsi="Times New Roman"/>
        </w:rPr>
        <w:t>H&amp;PE</w:t>
      </w:r>
      <w:r w:rsidRPr="00903993">
        <w:rPr>
          <w:rFonts w:ascii="Times New Roman" w:hAnsi="Times New Roman"/>
        </w:rPr>
        <w:t xml:space="preserve"> Head of the date, time and place that the appeal will be heard. In conjunction with the aforesaid notification, the Board of Reference shall also include a copy of the challenge as submitted to the Board of Reference;</w:t>
      </w:r>
    </w:p>
    <w:p w14:paraId="687BD1A0" w14:textId="77777777" w:rsidR="009C3832" w:rsidRPr="00903993" w:rsidRDefault="009C3832" w:rsidP="004D21FB">
      <w:pPr>
        <w:ind w:left="1440"/>
        <w:rPr>
          <w:rFonts w:ascii="Times New Roman" w:hAnsi="Times New Roman"/>
        </w:rPr>
      </w:pPr>
      <w:r w:rsidRPr="00903993">
        <w:rPr>
          <w:rFonts w:ascii="Times New Roman" w:hAnsi="Times New Roman"/>
        </w:rPr>
        <w:t xml:space="preserve">(iii) the Board of Reference shall notify the </w:t>
      </w:r>
      <w:r w:rsidR="004D21FB" w:rsidRPr="00903993">
        <w:rPr>
          <w:rFonts w:ascii="Times New Roman" w:hAnsi="Times New Roman"/>
        </w:rPr>
        <w:t>H&amp;PE</w:t>
      </w:r>
      <w:r w:rsidRPr="00903993">
        <w:rPr>
          <w:rFonts w:ascii="Times New Roman" w:hAnsi="Times New Roman"/>
        </w:rPr>
        <w:t xml:space="preserve"> Head of the date, time and place of the appeal, by way of e-mail and/or phone call;</w:t>
      </w:r>
    </w:p>
    <w:p w14:paraId="7125D198" w14:textId="77777777" w:rsidR="009C3832" w:rsidRPr="00903993" w:rsidRDefault="009C3832" w:rsidP="004D21FB">
      <w:pPr>
        <w:ind w:left="1440"/>
        <w:rPr>
          <w:rFonts w:ascii="Times New Roman" w:hAnsi="Times New Roman"/>
        </w:rPr>
      </w:pPr>
      <w:r w:rsidRPr="00903993">
        <w:rPr>
          <w:rFonts w:ascii="Times New Roman" w:hAnsi="Times New Roman"/>
        </w:rPr>
        <w:t>(iv) at the hearing, the student and/or representative may attend and may call whatever witnesses or make whatever submissions he/she/they choose(s) and the Board of Reference shall permit in its sole and exclusive discretion;</w:t>
      </w:r>
    </w:p>
    <w:p w14:paraId="52E6B8B1" w14:textId="77777777" w:rsidR="009C3832" w:rsidRPr="00903993" w:rsidRDefault="009C3832" w:rsidP="004D21FB">
      <w:pPr>
        <w:ind w:left="1440"/>
        <w:rPr>
          <w:rFonts w:ascii="Times New Roman" w:hAnsi="Times New Roman"/>
        </w:rPr>
      </w:pPr>
      <w:r w:rsidRPr="00903993">
        <w:rPr>
          <w:rFonts w:ascii="Times New Roman" w:hAnsi="Times New Roman"/>
        </w:rPr>
        <w:t>(v) the Board of Reference shall render its decision, in writing, and in so doing shall</w:t>
      </w:r>
      <w:r w:rsidR="004D21FB" w:rsidRPr="00903993">
        <w:rPr>
          <w:rFonts w:ascii="Times New Roman" w:hAnsi="Times New Roman"/>
        </w:rPr>
        <w:t xml:space="preserve"> </w:t>
      </w:r>
      <w:r w:rsidRPr="00903993">
        <w:rPr>
          <w:rFonts w:ascii="Times New Roman" w:hAnsi="Times New Roman"/>
        </w:rPr>
        <w:t>state briefly the reason(s) for its decision. The decision of the Board of Reference</w:t>
      </w:r>
      <w:r w:rsidR="004D21FB" w:rsidRPr="00903993">
        <w:rPr>
          <w:rFonts w:ascii="Times New Roman" w:hAnsi="Times New Roman"/>
        </w:rPr>
        <w:t xml:space="preserve"> </w:t>
      </w:r>
      <w:r w:rsidRPr="00903993">
        <w:rPr>
          <w:rFonts w:ascii="Times New Roman" w:hAnsi="Times New Roman"/>
        </w:rPr>
        <w:t>may be appealed to WOSSAA or OFSAA.</w:t>
      </w:r>
    </w:p>
    <w:p w14:paraId="78483D88" w14:textId="77777777" w:rsidR="009C3832" w:rsidRPr="00903993" w:rsidRDefault="009C3832">
      <w:pPr>
        <w:rPr>
          <w:rFonts w:ascii="Times New Roman" w:hAnsi="Times New Roman"/>
        </w:rPr>
      </w:pPr>
    </w:p>
    <w:p w14:paraId="066D8571" w14:textId="77777777" w:rsidR="009C3832" w:rsidRPr="00903993" w:rsidRDefault="009C3832">
      <w:pPr>
        <w:ind w:left="720"/>
        <w:rPr>
          <w:rFonts w:ascii="Times New Roman" w:hAnsi="Times New Roman"/>
        </w:rPr>
      </w:pPr>
      <w:r w:rsidRPr="00903993">
        <w:rPr>
          <w:rFonts w:ascii="Times New Roman" w:hAnsi="Times New Roman"/>
        </w:rPr>
        <w:t>(c) In the event that there has been imperfect compliance with the procedures as set out herein, the Board of Reference may, in its sole discretion, waive any failure to comply with the procedures.</w:t>
      </w:r>
    </w:p>
    <w:p w14:paraId="32A4FD6B" w14:textId="77777777" w:rsidR="009C3832" w:rsidRPr="00903993" w:rsidRDefault="009C3832">
      <w:pPr>
        <w:rPr>
          <w:rFonts w:ascii="Times New Roman" w:hAnsi="Times New Roman"/>
        </w:rPr>
      </w:pPr>
    </w:p>
    <w:p w14:paraId="7E9AC2A4" w14:textId="77777777" w:rsidR="009C3832" w:rsidRPr="00903993" w:rsidRDefault="009C3832">
      <w:pPr>
        <w:rPr>
          <w:rFonts w:ascii="Times New Roman" w:hAnsi="Times New Roman"/>
        </w:rPr>
        <w:sectPr w:rsidR="009C3832" w:rsidRPr="00903993">
          <w:type w:val="continuous"/>
          <w:pgSz w:w="12240" w:h="15840"/>
          <w:pgMar w:top="1440" w:right="1440" w:bottom="1440" w:left="1440" w:header="1440" w:footer="1440" w:gutter="0"/>
          <w:cols w:space="720"/>
          <w:noEndnote/>
        </w:sectPr>
      </w:pPr>
    </w:p>
    <w:p w14:paraId="122A0671" w14:textId="77777777" w:rsidR="009C3832" w:rsidRPr="00903993" w:rsidRDefault="0089375D" w:rsidP="001022EE">
      <w:pPr>
        <w:tabs>
          <w:tab w:val="center" w:pos="4680"/>
        </w:tabs>
        <w:rPr>
          <w:rFonts w:ascii="Times New Roman" w:hAnsi="Times New Roman"/>
          <w:b/>
          <w:bCs/>
        </w:rPr>
      </w:pPr>
      <w:r>
        <w:rPr>
          <w:rFonts w:ascii="Times New Roman" w:hAnsi="Times New Roman"/>
          <w:b/>
          <w:bCs/>
          <w:noProof/>
          <w:sz w:val="28"/>
          <w:szCs w:val="28"/>
          <w:lang w:val="en-CA"/>
        </w:rPr>
        <w:lastRenderedPageBreak/>
        <w:drawing>
          <wp:anchor distT="0" distB="0" distL="0" distR="0" simplePos="0" relativeHeight="251656704" behindDoc="0" locked="0" layoutInCell="0" allowOverlap="1" wp14:anchorId="2BC3FDA9" wp14:editId="18E70B4C">
            <wp:simplePos x="0" y="0"/>
            <wp:positionH relativeFrom="margin">
              <wp:posOffset>-38735</wp:posOffset>
            </wp:positionH>
            <wp:positionV relativeFrom="margin">
              <wp:posOffset>-458470</wp:posOffset>
            </wp:positionV>
            <wp:extent cx="845820" cy="79756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9C3832" w:rsidRPr="00903993">
        <w:rPr>
          <w:rFonts w:ascii="Times New Roman" w:hAnsi="Times New Roman"/>
          <w:b/>
          <w:bCs/>
          <w:sz w:val="28"/>
          <w:szCs w:val="28"/>
        </w:rPr>
        <w:t>APPENDIX 2</w:t>
      </w:r>
    </w:p>
    <w:p w14:paraId="7145D013" w14:textId="77777777" w:rsidR="009C3832" w:rsidRPr="00903993" w:rsidRDefault="009C3832">
      <w:pPr>
        <w:rPr>
          <w:rFonts w:ascii="Times New Roman" w:hAnsi="Times New Roman"/>
          <w:b/>
          <w:bCs/>
          <w:lang w:val="en-GB"/>
        </w:rPr>
      </w:pPr>
    </w:p>
    <w:p w14:paraId="1E4C5D7E" w14:textId="0253F2D4" w:rsidR="002F6A60" w:rsidRPr="00903993" w:rsidRDefault="002F6A60" w:rsidP="002F6A60">
      <w:pPr>
        <w:jc w:val="center"/>
        <w:rPr>
          <w:rFonts w:ascii="Times New Roman" w:hAnsi="Times New Roman"/>
        </w:rPr>
      </w:pPr>
      <w:r w:rsidRPr="00903993">
        <w:rPr>
          <w:rFonts w:ascii="Times New Roman" w:hAnsi="Times New Roman"/>
        </w:rPr>
        <w:t>OFSAA T</w:t>
      </w:r>
      <w:r w:rsidR="0089375D">
        <w:rPr>
          <w:rFonts w:ascii="Times New Roman" w:hAnsi="Times New Roman"/>
        </w:rPr>
        <w:t>RANSFER POLICY AT SEPTEMBER 20</w:t>
      </w:r>
      <w:r w:rsidR="00F30070">
        <w:rPr>
          <w:rFonts w:ascii="Times New Roman" w:hAnsi="Times New Roman"/>
        </w:rPr>
        <w:t>21</w:t>
      </w:r>
      <w:r w:rsidR="00581CC8" w:rsidRPr="00903993">
        <w:rPr>
          <w:rFonts w:ascii="Times New Roman" w:hAnsi="Times New Roman"/>
        </w:rPr>
        <w:t xml:space="preserve"> SHALL BE THE TRANSFER POLICY OF THE HURON-PERTH CONFERENCE</w:t>
      </w:r>
    </w:p>
    <w:p w14:paraId="72AB7686" w14:textId="77777777" w:rsidR="009C3832" w:rsidRPr="00903993" w:rsidRDefault="00581CC8" w:rsidP="001022EE">
      <w:pPr>
        <w:rPr>
          <w:rFonts w:ascii="Times New Roman" w:hAnsi="Times New Roman"/>
          <w:b/>
          <w:bCs/>
          <w:lang w:val="en-GB"/>
        </w:rPr>
      </w:pPr>
      <w:r w:rsidRPr="00903993">
        <w:rPr>
          <w:rFonts w:ascii="Times New Roman" w:hAnsi="Times New Roman"/>
          <w:b/>
          <w:bCs/>
          <w:lang w:val="en-GB"/>
        </w:rPr>
        <w:br w:type="page"/>
      </w:r>
      <w:r w:rsidR="0089375D">
        <w:rPr>
          <w:rFonts w:ascii="Times New Roman" w:hAnsi="Times New Roman"/>
          <w:b/>
          <w:bCs/>
          <w:noProof/>
          <w:lang w:val="en-CA"/>
        </w:rPr>
        <w:lastRenderedPageBreak/>
        <w:drawing>
          <wp:anchor distT="0" distB="0" distL="0" distR="0" simplePos="0" relativeHeight="251657728" behindDoc="0" locked="0" layoutInCell="0" allowOverlap="1" wp14:anchorId="72A92059" wp14:editId="5D4AE9F2">
            <wp:simplePos x="0" y="0"/>
            <wp:positionH relativeFrom="margin">
              <wp:posOffset>104140</wp:posOffset>
            </wp:positionH>
            <wp:positionV relativeFrom="margin">
              <wp:posOffset>-458470</wp:posOffset>
            </wp:positionV>
            <wp:extent cx="845820" cy="79756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9C3832" w:rsidRPr="00903993">
        <w:rPr>
          <w:rFonts w:ascii="Times New Roman" w:hAnsi="Times New Roman"/>
          <w:b/>
          <w:bCs/>
          <w:lang w:val="en-GB"/>
        </w:rPr>
        <w:t>APPENDIX 3</w:t>
      </w:r>
    </w:p>
    <w:p w14:paraId="36EEE505" w14:textId="77777777" w:rsidR="009C3832" w:rsidRPr="00903993" w:rsidRDefault="001022EE" w:rsidP="001022EE">
      <w:pPr>
        <w:rPr>
          <w:rFonts w:ascii="Times New Roman" w:hAnsi="Times New Roman"/>
          <w:b/>
          <w:bCs/>
          <w:lang w:val="en-GB"/>
        </w:rPr>
      </w:pPr>
      <w:r w:rsidRPr="00903993">
        <w:rPr>
          <w:rFonts w:ascii="Times New Roman" w:hAnsi="Times New Roman"/>
          <w:b/>
          <w:bCs/>
          <w:lang w:val="en-GB"/>
        </w:rPr>
        <w:t>EXPLANATION</w:t>
      </w:r>
      <w:r w:rsidR="009C3832" w:rsidRPr="00903993">
        <w:rPr>
          <w:rFonts w:ascii="Times New Roman" w:hAnsi="Times New Roman"/>
          <w:b/>
          <w:bCs/>
          <w:lang w:val="en-GB"/>
        </w:rPr>
        <w:t xml:space="preserve"> REGARDING HURON-PERTH TRANSFERS</w:t>
      </w:r>
    </w:p>
    <w:p w14:paraId="05D4D1DA" w14:textId="77777777" w:rsidR="009C3832" w:rsidRPr="00903993" w:rsidRDefault="009C3832">
      <w:pPr>
        <w:rPr>
          <w:rFonts w:ascii="Times New Roman" w:hAnsi="Times New Roman"/>
          <w:lang w:val="en-GB"/>
        </w:rPr>
      </w:pPr>
    </w:p>
    <w:p w14:paraId="5083544A" w14:textId="77777777" w:rsidR="009C3832" w:rsidRPr="00903993" w:rsidRDefault="009C3832">
      <w:pPr>
        <w:rPr>
          <w:rFonts w:ascii="Times New Roman" w:hAnsi="Times New Roman"/>
          <w:lang w:val="en-GB"/>
        </w:rPr>
      </w:pPr>
      <w:r w:rsidRPr="00903993">
        <w:rPr>
          <w:rFonts w:ascii="Times New Roman" w:hAnsi="Times New Roman"/>
          <w:lang w:val="en-GB"/>
        </w:rPr>
        <w:t>All transfer appeals must include a timetable and transcript.</w:t>
      </w:r>
    </w:p>
    <w:p w14:paraId="59456848" w14:textId="77777777" w:rsidR="009C3832" w:rsidRPr="00903993" w:rsidRDefault="009C3832">
      <w:pPr>
        <w:rPr>
          <w:rFonts w:ascii="Times New Roman" w:hAnsi="Times New Roman"/>
          <w:lang w:val="en-GB"/>
        </w:rPr>
      </w:pPr>
    </w:p>
    <w:p w14:paraId="56BE8459" w14:textId="77777777" w:rsidR="009C3832" w:rsidRPr="00903993" w:rsidRDefault="009C3832">
      <w:pPr>
        <w:rPr>
          <w:rFonts w:ascii="Times New Roman" w:hAnsi="Times New Roman"/>
          <w:lang w:val="en-GB"/>
        </w:rPr>
      </w:pPr>
      <w:r w:rsidRPr="00903993">
        <w:rPr>
          <w:rFonts w:ascii="Times New Roman" w:hAnsi="Times New Roman"/>
          <w:lang w:val="en-GB"/>
        </w:rPr>
        <w:t xml:space="preserve">All late transfers shall be announced to the Conference via </w:t>
      </w:r>
      <w:r w:rsidR="00581CC8" w:rsidRPr="00903993">
        <w:rPr>
          <w:rFonts w:ascii="Times New Roman" w:hAnsi="Times New Roman"/>
          <w:lang w:val="en-GB"/>
        </w:rPr>
        <w:t>email.</w:t>
      </w:r>
    </w:p>
    <w:p w14:paraId="65E81D47" w14:textId="77777777" w:rsidR="009C3832" w:rsidRPr="00903993" w:rsidRDefault="009C3832">
      <w:pPr>
        <w:rPr>
          <w:rFonts w:ascii="Times New Roman" w:hAnsi="Times New Roman"/>
          <w:lang w:val="en-GB"/>
        </w:rPr>
      </w:pPr>
    </w:p>
    <w:p w14:paraId="14B8098F" w14:textId="77777777" w:rsidR="009C3832" w:rsidRPr="00903993" w:rsidRDefault="009C3832">
      <w:pPr>
        <w:rPr>
          <w:rFonts w:ascii="Times New Roman" w:hAnsi="Times New Roman"/>
          <w:lang w:val="en-GB"/>
        </w:rPr>
      </w:pPr>
      <w:r w:rsidRPr="00903993">
        <w:rPr>
          <w:rFonts w:ascii="Times New Roman" w:hAnsi="Times New Roman"/>
          <w:lang w:val="en-GB"/>
        </w:rPr>
        <w:t>H</w:t>
      </w:r>
      <w:r w:rsidR="001022EE" w:rsidRPr="00903993">
        <w:rPr>
          <w:rFonts w:ascii="Times New Roman" w:hAnsi="Times New Roman"/>
          <w:lang w:val="en-GB"/>
        </w:rPr>
        <w:t>P</w:t>
      </w:r>
      <w:r w:rsidRPr="00903993">
        <w:rPr>
          <w:rFonts w:ascii="Times New Roman" w:hAnsi="Times New Roman"/>
          <w:lang w:val="en-GB"/>
        </w:rPr>
        <w:t>E Heads must be careful of the reasons that appear of the form as some contain potentially inflammatory statements.</w:t>
      </w:r>
    </w:p>
    <w:p w14:paraId="7353617A" w14:textId="77777777" w:rsidR="009C3832" w:rsidRPr="00903993" w:rsidRDefault="009C3832">
      <w:pPr>
        <w:rPr>
          <w:rFonts w:ascii="Times New Roman" w:hAnsi="Times New Roman"/>
          <w:lang w:val="en-GB"/>
        </w:rPr>
      </w:pPr>
    </w:p>
    <w:p w14:paraId="60CF7DCE" w14:textId="77777777" w:rsidR="009C3832" w:rsidRPr="00903993" w:rsidRDefault="009C3832">
      <w:pPr>
        <w:rPr>
          <w:rFonts w:ascii="Times New Roman" w:hAnsi="Times New Roman"/>
          <w:lang w:val="en-GB"/>
        </w:rPr>
      </w:pPr>
      <w:r w:rsidRPr="00903993">
        <w:rPr>
          <w:rFonts w:ascii="Times New Roman" w:hAnsi="Times New Roman"/>
          <w:lang w:val="en-GB"/>
        </w:rPr>
        <w:t>The grade 9 to 10 transfer requests, Section Di, are no longer “automatic”.  Appropriate paperwork and reasonable explanations are now required.</w:t>
      </w:r>
    </w:p>
    <w:p w14:paraId="131A24AD" w14:textId="77777777" w:rsidR="001022EE" w:rsidRPr="00903993" w:rsidRDefault="001022EE">
      <w:pPr>
        <w:rPr>
          <w:rFonts w:ascii="Times New Roman" w:hAnsi="Times New Roman"/>
          <w:lang w:val="en-GB"/>
        </w:rPr>
      </w:pPr>
    </w:p>
    <w:p w14:paraId="6CFDB658" w14:textId="77777777" w:rsidR="001022EE" w:rsidRPr="00903993" w:rsidRDefault="001022EE">
      <w:pPr>
        <w:rPr>
          <w:rFonts w:ascii="Times New Roman" w:hAnsi="Times New Roman"/>
          <w:lang w:val="en-GB"/>
        </w:rPr>
      </w:pPr>
      <w:r w:rsidRPr="00903993">
        <w:rPr>
          <w:rFonts w:ascii="Times New Roman" w:hAnsi="Times New Roman"/>
          <w:lang w:val="en-GB"/>
        </w:rPr>
        <w:t>Junior Hockey Players returning to their home school are no longer eligible to participate in sports that they participated in the previous 12 months, even if it was for their home school.</w:t>
      </w:r>
    </w:p>
    <w:p w14:paraId="5C494255" w14:textId="77777777" w:rsidR="009C3832" w:rsidRPr="00903993" w:rsidRDefault="009C3832">
      <w:pPr>
        <w:rPr>
          <w:rFonts w:ascii="Times New Roman" w:hAnsi="Times New Roman"/>
          <w:lang w:val="en-GB"/>
        </w:rPr>
      </w:pPr>
    </w:p>
    <w:p w14:paraId="0182942B" w14:textId="77777777" w:rsidR="009C3832" w:rsidRPr="00903993" w:rsidRDefault="009C3832">
      <w:pPr>
        <w:rPr>
          <w:rFonts w:ascii="Times New Roman" w:hAnsi="Times New Roman"/>
          <w:lang w:val="en-GB"/>
        </w:rPr>
      </w:pPr>
      <w:r w:rsidRPr="00903993">
        <w:rPr>
          <w:rFonts w:ascii="Times New Roman" w:hAnsi="Times New Roman"/>
          <w:lang w:val="en-GB"/>
        </w:rPr>
        <w:t>Taking or not taking religion courses is not an acceptable reason for transfer.</w:t>
      </w:r>
    </w:p>
    <w:p w14:paraId="097AEE92" w14:textId="77777777" w:rsidR="009C3832" w:rsidRPr="00903993" w:rsidRDefault="009C3832">
      <w:pPr>
        <w:rPr>
          <w:rFonts w:ascii="Times New Roman" w:hAnsi="Times New Roman"/>
          <w:lang w:val="en-GB"/>
        </w:rPr>
      </w:pPr>
    </w:p>
    <w:p w14:paraId="4C1F0C50" w14:textId="77777777" w:rsidR="009C3832" w:rsidRPr="00903993" w:rsidRDefault="009C3832">
      <w:pPr>
        <w:rPr>
          <w:rFonts w:ascii="Times New Roman" w:hAnsi="Times New Roman"/>
          <w:lang w:val="en-GB"/>
        </w:rPr>
      </w:pPr>
      <w:r w:rsidRPr="00903993">
        <w:rPr>
          <w:rFonts w:ascii="Times New Roman" w:hAnsi="Times New Roman"/>
          <w:lang w:val="en-GB"/>
        </w:rPr>
        <w:t>Student coaches or assistants must be approved by the Conference as well. It was noted that at no time should a student be left in-charge of other students on their own and should never hold the position of head coach.</w:t>
      </w:r>
      <w:r w:rsidR="001022EE" w:rsidRPr="00903993">
        <w:rPr>
          <w:rFonts w:ascii="Times New Roman" w:hAnsi="Times New Roman"/>
          <w:lang w:val="en-GB"/>
        </w:rPr>
        <w:t xml:space="preserve">  Use the </w:t>
      </w:r>
      <w:r w:rsidR="00BC5E85" w:rsidRPr="00903993">
        <w:rPr>
          <w:rFonts w:ascii="Times New Roman" w:hAnsi="Times New Roman"/>
          <w:lang w:val="en-GB"/>
        </w:rPr>
        <w:t>Non-Teacher</w:t>
      </w:r>
      <w:r w:rsidR="001022EE" w:rsidRPr="00903993">
        <w:rPr>
          <w:rFonts w:ascii="Times New Roman" w:hAnsi="Times New Roman"/>
          <w:lang w:val="en-GB"/>
        </w:rPr>
        <w:t xml:space="preserve"> </w:t>
      </w:r>
      <w:r w:rsidR="00BC5E85" w:rsidRPr="00903993">
        <w:rPr>
          <w:rFonts w:ascii="Times New Roman" w:hAnsi="Times New Roman"/>
          <w:lang w:val="en-GB"/>
        </w:rPr>
        <w:t xml:space="preserve">Coach/Assistant </w:t>
      </w:r>
      <w:r w:rsidR="001022EE" w:rsidRPr="00903993">
        <w:rPr>
          <w:rFonts w:ascii="Times New Roman" w:hAnsi="Times New Roman"/>
          <w:lang w:val="en-GB"/>
        </w:rPr>
        <w:t>Form.</w:t>
      </w:r>
    </w:p>
    <w:p w14:paraId="5E284405" w14:textId="77777777" w:rsidR="009C3832" w:rsidRPr="00903993" w:rsidRDefault="009C3832">
      <w:pPr>
        <w:rPr>
          <w:rFonts w:ascii="Times New Roman" w:hAnsi="Times New Roman"/>
          <w:lang w:val="en-GB"/>
        </w:rPr>
      </w:pPr>
    </w:p>
    <w:p w14:paraId="49C66C00" w14:textId="77777777" w:rsidR="0089375D" w:rsidRPr="0089375D" w:rsidRDefault="0089375D" w:rsidP="0089375D">
      <w:pPr>
        <w:rPr>
          <w:rFonts w:ascii="Times New Roman" w:hAnsi="Times New Roman"/>
        </w:rPr>
      </w:pPr>
      <w:r w:rsidRPr="0089375D">
        <w:rPr>
          <w:rFonts w:ascii="Times New Roman" w:hAnsi="Times New Roman"/>
        </w:rPr>
        <w:t>Non- Teaching Coaches must be approved at the school level by Administration.  Approved outside coaches list must be submitted to the Board of Reference- Transfers before the start of the season.  Non-Teacher coaches must apply each year, even if previously approved. A staff member (teacher) must act as a liaison and be present at all times (practices, games, tournaments, etc.). A teacher will be required to accompany the team when participating at WOSSAA and OFSAA.</w:t>
      </w:r>
    </w:p>
    <w:p w14:paraId="5C2A2353" w14:textId="77777777" w:rsidR="009C3832" w:rsidRPr="00903993" w:rsidRDefault="009C3832">
      <w:pPr>
        <w:rPr>
          <w:rFonts w:ascii="Times New Roman" w:hAnsi="Times New Roman"/>
          <w:lang w:val="en-GB"/>
        </w:rPr>
      </w:pPr>
    </w:p>
    <w:p w14:paraId="579A137F" w14:textId="77777777" w:rsidR="009C3832" w:rsidRPr="00903993" w:rsidRDefault="009C3832">
      <w:pPr>
        <w:rPr>
          <w:rFonts w:ascii="Times New Roman" w:hAnsi="Times New Roman"/>
          <w:lang w:val="en-GB"/>
        </w:rPr>
      </w:pPr>
      <w:r w:rsidRPr="00903993">
        <w:rPr>
          <w:rFonts w:ascii="Times New Roman" w:hAnsi="Times New Roman"/>
          <w:lang w:val="en-GB"/>
        </w:rPr>
        <w:t>Educational Assistants (EA’s) need not apply to coach at the local level but a teacher will have to accompany the team when participating at</w:t>
      </w:r>
      <w:r w:rsidR="00581CC8" w:rsidRPr="00903993">
        <w:rPr>
          <w:rFonts w:ascii="Times New Roman" w:hAnsi="Times New Roman"/>
          <w:lang w:val="en-GB"/>
        </w:rPr>
        <w:t xml:space="preserve"> WOSSAA and</w:t>
      </w:r>
      <w:r w:rsidRPr="00903993">
        <w:rPr>
          <w:rFonts w:ascii="Times New Roman" w:hAnsi="Times New Roman"/>
          <w:lang w:val="en-GB"/>
        </w:rPr>
        <w:t xml:space="preserve"> OFSAA.</w:t>
      </w:r>
      <w:r w:rsidR="00BC5E85" w:rsidRPr="00903993">
        <w:rPr>
          <w:rFonts w:ascii="Times New Roman" w:hAnsi="Times New Roman"/>
          <w:lang w:val="en-GB"/>
        </w:rPr>
        <w:t xml:space="preserve">  The WOSSAA Eligibility Form Part II should be completed and submitted to the activity convenor when submitting team eligibility.</w:t>
      </w:r>
    </w:p>
    <w:p w14:paraId="4CEAE200" w14:textId="77777777" w:rsidR="009C3832" w:rsidRPr="00903993" w:rsidRDefault="009C3832">
      <w:pPr>
        <w:rPr>
          <w:rFonts w:ascii="Times New Roman" w:hAnsi="Times New Roman"/>
          <w:lang w:val="en-GB"/>
        </w:rPr>
      </w:pPr>
    </w:p>
    <w:p w14:paraId="69ED054C" w14:textId="77777777" w:rsidR="009C3832" w:rsidRPr="00903993" w:rsidRDefault="009C3832">
      <w:pPr>
        <w:rPr>
          <w:rFonts w:ascii="Times New Roman" w:hAnsi="Times New Roman"/>
          <w:lang w:val="en-GB"/>
        </w:rPr>
        <w:sectPr w:rsidR="009C3832" w:rsidRPr="00903993">
          <w:pgSz w:w="12240" w:h="15840"/>
          <w:pgMar w:top="1440" w:right="1440" w:bottom="1440" w:left="1440" w:header="1440" w:footer="1440" w:gutter="0"/>
          <w:cols w:space="720"/>
          <w:noEndnote/>
        </w:sectPr>
      </w:pPr>
    </w:p>
    <w:p w14:paraId="44F112A5" w14:textId="77777777" w:rsidR="00AC4A0F" w:rsidRPr="00903993" w:rsidRDefault="00AC4A0F" w:rsidP="00AC4A0F">
      <w:pPr>
        <w:rPr>
          <w:rFonts w:ascii="Times New Roman" w:hAnsi="Times New Roman"/>
          <w:b/>
          <w:bCs/>
          <w:szCs w:val="22"/>
          <w:lang w:val="en-GB"/>
        </w:rPr>
      </w:pPr>
    </w:p>
    <w:p w14:paraId="6F651C34" w14:textId="77777777" w:rsidR="00AC4A0F" w:rsidRPr="00903993" w:rsidRDefault="00AC4A0F" w:rsidP="00AC4A0F">
      <w:pPr>
        <w:rPr>
          <w:rFonts w:ascii="Times New Roman" w:hAnsi="Times New Roman"/>
          <w:b/>
          <w:bCs/>
          <w:szCs w:val="22"/>
          <w:lang w:val="en-GB"/>
        </w:rPr>
      </w:pPr>
    </w:p>
    <w:p w14:paraId="14F7F60C" w14:textId="77777777" w:rsidR="009E573C" w:rsidRPr="00903993" w:rsidRDefault="009E573C" w:rsidP="00AC4A0F">
      <w:pPr>
        <w:rPr>
          <w:rFonts w:ascii="Times New Roman" w:hAnsi="Times New Roman"/>
          <w:b/>
          <w:bCs/>
          <w:szCs w:val="22"/>
          <w:lang w:val="en-GB"/>
        </w:rPr>
      </w:pPr>
      <w:r w:rsidRPr="00903993">
        <w:rPr>
          <w:rFonts w:ascii="Times New Roman" w:hAnsi="Times New Roman"/>
          <w:b/>
          <w:bCs/>
          <w:szCs w:val="22"/>
          <w:lang w:val="en-GB"/>
        </w:rPr>
        <w:t>APPENDIX 4</w:t>
      </w:r>
    </w:p>
    <w:p w14:paraId="07A6E748" w14:textId="77777777" w:rsidR="00581CC8" w:rsidRPr="00903993" w:rsidRDefault="0089375D">
      <w:pPr>
        <w:rPr>
          <w:rFonts w:ascii="Times New Roman" w:hAnsi="Times New Roman"/>
          <w:lang w:val="en-GB"/>
        </w:rPr>
        <w:sectPr w:rsidR="00581CC8" w:rsidRPr="00903993">
          <w:footerReference w:type="default" r:id="rId9"/>
          <w:pgSz w:w="12240" w:h="15840"/>
          <w:pgMar w:top="360" w:right="1440" w:bottom="1440" w:left="1440" w:header="360" w:footer="1440" w:gutter="0"/>
          <w:cols w:space="720"/>
          <w:noEndnote/>
        </w:sectPr>
      </w:pPr>
      <w:r>
        <w:rPr>
          <w:rFonts w:ascii="Times New Roman" w:hAnsi="Times New Roman"/>
          <w:b/>
          <w:bCs/>
          <w:noProof/>
          <w:lang w:val="en-CA"/>
        </w:rPr>
        <w:drawing>
          <wp:anchor distT="0" distB="0" distL="0" distR="0" simplePos="0" relativeHeight="251658752" behindDoc="0" locked="0" layoutInCell="0" allowOverlap="1" wp14:anchorId="1DFDCD3F" wp14:editId="2CB7A5AE">
            <wp:simplePos x="0" y="0"/>
            <wp:positionH relativeFrom="margin">
              <wp:posOffset>-114935</wp:posOffset>
            </wp:positionH>
            <wp:positionV relativeFrom="margin">
              <wp:posOffset>122555</wp:posOffset>
            </wp:positionV>
            <wp:extent cx="845820" cy="7975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p>
    <w:p w14:paraId="29035C1F" w14:textId="77777777" w:rsidR="009C3832" w:rsidRPr="00903993" w:rsidRDefault="009C3832" w:rsidP="00AC4A0F">
      <w:pPr>
        <w:rPr>
          <w:rFonts w:ascii="Times New Roman" w:hAnsi="Times New Roman"/>
          <w:b/>
          <w:bCs/>
          <w:lang w:val="en-GB"/>
        </w:rPr>
      </w:pPr>
    </w:p>
    <w:p w14:paraId="00F1D620" w14:textId="77777777" w:rsidR="009C3832" w:rsidRPr="00903993" w:rsidRDefault="009C3832" w:rsidP="00AC4A0F">
      <w:pPr>
        <w:rPr>
          <w:rFonts w:ascii="Times New Roman" w:hAnsi="Times New Roman"/>
          <w:b/>
          <w:bCs/>
          <w:lang w:val="en-GB"/>
        </w:rPr>
      </w:pPr>
    </w:p>
    <w:p w14:paraId="58B03A54" w14:textId="77777777" w:rsidR="009C3832" w:rsidRPr="00903993" w:rsidRDefault="009C3832" w:rsidP="00AC4A0F">
      <w:pPr>
        <w:rPr>
          <w:rFonts w:ascii="Times New Roman" w:hAnsi="Times New Roman"/>
          <w:b/>
          <w:bCs/>
          <w:lang w:val="en-GB"/>
        </w:rPr>
      </w:pPr>
      <w:r w:rsidRPr="00903993">
        <w:rPr>
          <w:rFonts w:ascii="Times New Roman" w:hAnsi="Times New Roman"/>
          <w:b/>
          <w:bCs/>
          <w:lang w:val="en-GB"/>
        </w:rPr>
        <w:t>CONVENORS REPORT</w:t>
      </w:r>
    </w:p>
    <w:p w14:paraId="7BBA84E6" w14:textId="77777777" w:rsidR="009C3832" w:rsidRPr="00903993" w:rsidRDefault="009C3832" w:rsidP="00AC4A0F">
      <w:pPr>
        <w:rPr>
          <w:rFonts w:ascii="Times New Roman" w:hAnsi="Times New Roman"/>
          <w:b/>
          <w:bCs/>
          <w:lang w:val="en-GB"/>
        </w:rPr>
      </w:pPr>
      <w:r w:rsidRPr="00903993">
        <w:rPr>
          <w:rFonts w:ascii="Times New Roman" w:hAnsi="Times New Roman"/>
          <w:b/>
          <w:bCs/>
          <w:lang w:val="en-GB"/>
        </w:rPr>
        <w:t>HURON-PERTH CONFERENCE</w:t>
      </w:r>
    </w:p>
    <w:p w14:paraId="3D8975CC" w14:textId="77777777" w:rsidR="009C3832" w:rsidRPr="00903993" w:rsidRDefault="009C3832">
      <w:pPr>
        <w:jc w:val="center"/>
        <w:rPr>
          <w:rFonts w:ascii="Times New Roman" w:hAnsi="Times New Roman"/>
          <w:b/>
          <w:bCs/>
          <w:lang w:val="en-GB"/>
        </w:rPr>
      </w:pPr>
    </w:p>
    <w:p w14:paraId="5D78F1E4" w14:textId="77777777" w:rsidR="009C3832" w:rsidRPr="00903993" w:rsidRDefault="009C3832">
      <w:pPr>
        <w:jc w:val="center"/>
        <w:rPr>
          <w:rFonts w:ascii="Times New Roman" w:hAnsi="Times New Roman"/>
          <w:b/>
          <w:bCs/>
          <w:lang w:val="en-GB"/>
        </w:rPr>
      </w:pPr>
    </w:p>
    <w:p w14:paraId="03E4AF6B" w14:textId="77777777" w:rsidR="009C3832" w:rsidRPr="00903993" w:rsidRDefault="009C3832">
      <w:pPr>
        <w:jc w:val="right"/>
        <w:rPr>
          <w:rFonts w:ascii="Times New Roman" w:hAnsi="Times New Roman"/>
          <w:b/>
          <w:bCs/>
          <w:lang w:val="en-GB"/>
        </w:rPr>
      </w:pPr>
      <w:proofErr w:type="gramStart"/>
      <w:r w:rsidRPr="00903993">
        <w:rPr>
          <w:rFonts w:ascii="Times New Roman" w:hAnsi="Times New Roman"/>
          <w:b/>
          <w:bCs/>
          <w:lang w:val="en-GB"/>
        </w:rPr>
        <w:t>Date:_</w:t>
      </w:r>
      <w:proofErr w:type="gramEnd"/>
      <w:r w:rsidRPr="00903993">
        <w:rPr>
          <w:rFonts w:ascii="Times New Roman" w:hAnsi="Times New Roman"/>
          <w:b/>
          <w:bCs/>
          <w:lang w:val="en-GB"/>
        </w:rPr>
        <w:t>____________________________</w:t>
      </w:r>
    </w:p>
    <w:p w14:paraId="772A4B73" w14:textId="77777777" w:rsidR="009C3832" w:rsidRPr="00903993" w:rsidRDefault="009C3832">
      <w:pPr>
        <w:rPr>
          <w:rFonts w:ascii="Times New Roman" w:hAnsi="Times New Roman"/>
          <w:lang w:val="en-GB"/>
        </w:rPr>
      </w:pPr>
    </w:p>
    <w:p w14:paraId="2C9D61BB" w14:textId="77777777" w:rsidR="009C3832" w:rsidRPr="00903993" w:rsidRDefault="009C3832">
      <w:pPr>
        <w:rPr>
          <w:rFonts w:ascii="Times New Roman" w:hAnsi="Times New Roman"/>
          <w:lang w:val="en-GB"/>
        </w:rPr>
      </w:pPr>
      <w:r w:rsidRPr="00903993">
        <w:rPr>
          <w:rFonts w:ascii="Times New Roman" w:hAnsi="Times New Roman"/>
          <w:lang w:val="en-GB"/>
        </w:rPr>
        <w:t>SPORT</w:t>
      </w:r>
      <w:r w:rsidRPr="00903993">
        <w:rPr>
          <w:rFonts w:ascii="Times New Roman" w:hAnsi="Times New Roman"/>
          <w:lang w:val="en-GB"/>
        </w:rPr>
        <w:tab/>
        <w:t>_________________________________</w:t>
      </w:r>
    </w:p>
    <w:p w14:paraId="2CBB0C97" w14:textId="77777777" w:rsidR="009C3832" w:rsidRPr="00903993" w:rsidRDefault="009C3832">
      <w:pPr>
        <w:rPr>
          <w:rFonts w:ascii="Times New Roman" w:hAnsi="Times New Roman"/>
          <w:lang w:val="en-GB"/>
        </w:rPr>
      </w:pPr>
    </w:p>
    <w:p w14:paraId="1EDEC58A" w14:textId="77777777" w:rsidR="009C3832" w:rsidRPr="00903993" w:rsidRDefault="009C3832">
      <w:pPr>
        <w:rPr>
          <w:rFonts w:ascii="Times New Roman" w:hAnsi="Times New Roman"/>
          <w:lang w:val="en-GB"/>
        </w:rPr>
      </w:pPr>
      <w:r w:rsidRPr="00903993">
        <w:rPr>
          <w:rFonts w:ascii="Times New Roman" w:hAnsi="Times New Roman"/>
          <w:lang w:val="en-GB"/>
        </w:rPr>
        <w:t>CONVENOR</w:t>
      </w:r>
      <w:r w:rsidRPr="00903993">
        <w:rPr>
          <w:rFonts w:ascii="Times New Roman" w:hAnsi="Times New Roman"/>
          <w:lang w:val="en-GB"/>
        </w:rPr>
        <w:tab/>
        <w:t>__________________________________</w:t>
      </w:r>
    </w:p>
    <w:p w14:paraId="634CF9F3" w14:textId="77777777" w:rsidR="009C3832" w:rsidRPr="00903993" w:rsidRDefault="009C3832">
      <w:pPr>
        <w:rPr>
          <w:rFonts w:ascii="Times New Roman" w:hAnsi="Times New Roman"/>
          <w:lang w:val="en-GB"/>
        </w:rPr>
      </w:pPr>
    </w:p>
    <w:p w14:paraId="1B1DCFAC" w14:textId="77777777" w:rsidR="009C3832" w:rsidRPr="00903993" w:rsidRDefault="009C3832">
      <w:pPr>
        <w:rPr>
          <w:rFonts w:ascii="Times New Roman" w:hAnsi="Times New Roman"/>
          <w:lang w:val="en-GB"/>
        </w:rPr>
      </w:pPr>
      <w:r w:rsidRPr="00903993">
        <w:rPr>
          <w:rFonts w:ascii="Times New Roman" w:hAnsi="Times New Roman"/>
          <w:lang w:val="en-GB"/>
        </w:rPr>
        <w:t>CHAMPIONS</w:t>
      </w:r>
    </w:p>
    <w:p w14:paraId="61B4BEA4" w14:textId="77777777" w:rsidR="009C3832" w:rsidRPr="00903993" w:rsidRDefault="009C3832">
      <w:pPr>
        <w:rPr>
          <w:rFonts w:ascii="Times New Roman" w:hAnsi="Times New Roman"/>
          <w:lang w:val="en-GB"/>
        </w:rPr>
      </w:pPr>
    </w:p>
    <w:p w14:paraId="6E028C84" w14:textId="77777777" w:rsidR="009C3832" w:rsidRPr="00903993" w:rsidRDefault="009C3832">
      <w:pPr>
        <w:rPr>
          <w:rFonts w:ascii="Times New Roman" w:hAnsi="Times New Roman"/>
          <w:lang w:val="en-GB"/>
        </w:rPr>
      </w:pPr>
    </w:p>
    <w:p w14:paraId="72D59637" w14:textId="77777777" w:rsidR="009C3832" w:rsidRPr="00903993" w:rsidRDefault="009C3832">
      <w:pPr>
        <w:rPr>
          <w:rFonts w:ascii="Times New Roman" w:hAnsi="Times New Roman"/>
          <w:lang w:val="en-GB"/>
        </w:rPr>
      </w:pPr>
    </w:p>
    <w:p w14:paraId="06F0BC56" w14:textId="77777777" w:rsidR="009C3832" w:rsidRPr="00903993" w:rsidRDefault="009C3832">
      <w:pPr>
        <w:rPr>
          <w:rFonts w:ascii="Times New Roman" w:hAnsi="Times New Roman"/>
          <w:lang w:val="en-GB"/>
        </w:rPr>
      </w:pPr>
    </w:p>
    <w:p w14:paraId="5C75E890" w14:textId="77777777" w:rsidR="009C3832" w:rsidRPr="00903993" w:rsidRDefault="009C3832">
      <w:pPr>
        <w:rPr>
          <w:rFonts w:ascii="Times New Roman" w:hAnsi="Times New Roman"/>
          <w:lang w:val="en-GB"/>
        </w:rPr>
      </w:pPr>
      <w:bookmarkStart w:id="0" w:name="QuickMark"/>
      <w:bookmarkEnd w:id="0"/>
    </w:p>
    <w:p w14:paraId="3267B46E" w14:textId="77777777" w:rsidR="009C3832" w:rsidRPr="00903993" w:rsidRDefault="009C3832">
      <w:pPr>
        <w:rPr>
          <w:rFonts w:ascii="Times New Roman" w:hAnsi="Times New Roman"/>
          <w:lang w:val="en-GB"/>
        </w:rPr>
      </w:pPr>
      <w:r w:rsidRPr="00903993">
        <w:rPr>
          <w:rFonts w:ascii="Times New Roman" w:hAnsi="Times New Roman"/>
          <w:lang w:val="en-GB"/>
        </w:rPr>
        <w:t>RECOMMENDATIONS</w:t>
      </w:r>
    </w:p>
    <w:p w14:paraId="4F81AAD0" w14:textId="77777777" w:rsidR="009C3832" w:rsidRPr="00903993" w:rsidRDefault="009C3832">
      <w:pPr>
        <w:rPr>
          <w:rFonts w:ascii="Times New Roman" w:hAnsi="Times New Roman"/>
          <w:lang w:val="en-GB"/>
        </w:rPr>
      </w:pPr>
    </w:p>
    <w:p w14:paraId="3C82D903" w14:textId="77777777" w:rsidR="009C3832" w:rsidRPr="00903993" w:rsidRDefault="009C3832">
      <w:pPr>
        <w:rPr>
          <w:rFonts w:ascii="Times New Roman" w:hAnsi="Times New Roman"/>
          <w:lang w:val="en-GB"/>
        </w:rPr>
      </w:pPr>
    </w:p>
    <w:p w14:paraId="02CC0DB4" w14:textId="77777777" w:rsidR="009C3832" w:rsidRPr="00903993" w:rsidRDefault="009C3832">
      <w:pPr>
        <w:rPr>
          <w:rFonts w:ascii="Times New Roman" w:hAnsi="Times New Roman"/>
          <w:lang w:val="en-GB"/>
        </w:rPr>
      </w:pPr>
    </w:p>
    <w:p w14:paraId="69365C0C" w14:textId="77777777" w:rsidR="009C3832" w:rsidRPr="00903993" w:rsidRDefault="009C3832">
      <w:pPr>
        <w:rPr>
          <w:rFonts w:ascii="Times New Roman" w:hAnsi="Times New Roman"/>
          <w:lang w:val="en-GB"/>
        </w:rPr>
      </w:pPr>
    </w:p>
    <w:p w14:paraId="65763843" w14:textId="77777777" w:rsidR="009C3832" w:rsidRPr="00903993" w:rsidRDefault="009C3832">
      <w:pPr>
        <w:rPr>
          <w:rFonts w:ascii="Times New Roman" w:hAnsi="Times New Roman"/>
          <w:lang w:val="en-GB"/>
        </w:rPr>
      </w:pPr>
    </w:p>
    <w:p w14:paraId="03595582" w14:textId="77777777" w:rsidR="009C3832" w:rsidRPr="00903993" w:rsidRDefault="009C3832">
      <w:pPr>
        <w:rPr>
          <w:rFonts w:ascii="Times New Roman" w:hAnsi="Times New Roman"/>
          <w:lang w:val="en-GB"/>
        </w:rPr>
      </w:pPr>
    </w:p>
    <w:p w14:paraId="153216AC" w14:textId="77777777" w:rsidR="009C3832" w:rsidRPr="00903993" w:rsidRDefault="009C3832">
      <w:pPr>
        <w:rPr>
          <w:rFonts w:ascii="Times New Roman" w:hAnsi="Times New Roman"/>
          <w:lang w:val="en-GB"/>
        </w:rPr>
      </w:pPr>
      <w:r w:rsidRPr="00903993">
        <w:rPr>
          <w:rFonts w:ascii="Times New Roman" w:hAnsi="Times New Roman"/>
          <w:lang w:val="en-GB"/>
        </w:rPr>
        <w:t>NOTICES OF MOTION</w:t>
      </w:r>
    </w:p>
    <w:p w14:paraId="3D9C9209" w14:textId="77777777" w:rsidR="009C3832" w:rsidRPr="00903993" w:rsidRDefault="009C3832">
      <w:pPr>
        <w:rPr>
          <w:rFonts w:ascii="Times New Roman" w:hAnsi="Times New Roman"/>
          <w:lang w:val="en-GB"/>
        </w:rPr>
      </w:pPr>
    </w:p>
    <w:p w14:paraId="3A9B3D09" w14:textId="77777777" w:rsidR="009C3832" w:rsidRPr="00903993" w:rsidRDefault="009C3832">
      <w:pPr>
        <w:rPr>
          <w:rFonts w:ascii="Times New Roman" w:hAnsi="Times New Roman"/>
          <w:lang w:val="en-GB"/>
        </w:rPr>
      </w:pPr>
    </w:p>
    <w:p w14:paraId="70814CF8" w14:textId="77777777" w:rsidR="009C3832" w:rsidRPr="00903993" w:rsidRDefault="009C3832">
      <w:pPr>
        <w:rPr>
          <w:rFonts w:ascii="Times New Roman" w:hAnsi="Times New Roman"/>
          <w:lang w:val="en-GB"/>
        </w:rPr>
      </w:pPr>
    </w:p>
    <w:p w14:paraId="2B72C9F8" w14:textId="77777777" w:rsidR="009C3832" w:rsidRPr="00903993" w:rsidRDefault="009C3832">
      <w:pPr>
        <w:rPr>
          <w:rFonts w:ascii="Times New Roman" w:hAnsi="Times New Roman"/>
          <w:lang w:val="en-GB"/>
        </w:rPr>
      </w:pPr>
    </w:p>
    <w:p w14:paraId="6DBAFCF1" w14:textId="77777777" w:rsidR="009C3832" w:rsidRPr="00903993" w:rsidRDefault="009C3832">
      <w:pPr>
        <w:rPr>
          <w:rFonts w:ascii="Times New Roman" w:hAnsi="Times New Roman"/>
          <w:lang w:val="en-GB"/>
        </w:rPr>
      </w:pPr>
    </w:p>
    <w:p w14:paraId="39869F30" w14:textId="77777777" w:rsidR="009C3832" w:rsidRPr="00903993" w:rsidRDefault="009C3832">
      <w:pPr>
        <w:rPr>
          <w:rFonts w:ascii="Times New Roman" w:hAnsi="Times New Roman"/>
          <w:lang w:val="en-GB"/>
        </w:rPr>
      </w:pPr>
    </w:p>
    <w:p w14:paraId="7C95D52B" w14:textId="77777777" w:rsidR="009C3832" w:rsidRPr="00903993" w:rsidRDefault="009C3832">
      <w:pPr>
        <w:rPr>
          <w:rFonts w:ascii="Times New Roman" w:hAnsi="Times New Roman"/>
          <w:lang w:val="en-GB"/>
        </w:rPr>
      </w:pPr>
      <w:r w:rsidRPr="00903993">
        <w:rPr>
          <w:rFonts w:ascii="Times New Roman" w:hAnsi="Times New Roman"/>
          <w:lang w:val="en-GB"/>
        </w:rPr>
        <w:t>FINANCIAL REPORT</w:t>
      </w:r>
    </w:p>
    <w:p w14:paraId="1B1FBF92" w14:textId="77777777" w:rsidR="009C3832" w:rsidRPr="00903993" w:rsidRDefault="009C3832">
      <w:pPr>
        <w:rPr>
          <w:rFonts w:ascii="Times New Roman" w:hAnsi="Times New Roman"/>
          <w:lang w:val="en-GB"/>
        </w:rPr>
      </w:pPr>
    </w:p>
    <w:p w14:paraId="2C04FBB6" w14:textId="77777777" w:rsidR="009C3832" w:rsidRPr="00903993" w:rsidRDefault="009C3832">
      <w:pPr>
        <w:rPr>
          <w:rFonts w:ascii="Times New Roman" w:hAnsi="Times New Roman"/>
          <w:lang w:val="en-GB"/>
        </w:rPr>
      </w:pPr>
    </w:p>
    <w:p w14:paraId="56394D62" w14:textId="77777777" w:rsidR="009C3832" w:rsidRPr="00903993" w:rsidRDefault="009C3832">
      <w:pPr>
        <w:rPr>
          <w:rFonts w:ascii="Times New Roman" w:hAnsi="Times New Roman"/>
          <w:lang w:val="en-GB"/>
        </w:rPr>
      </w:pPr>
    </w:p>
    <w:p w14:paraId="6F5A8164" w14:textId="77777777" w:rsidR="009C3832" w:rsidRPr="00903993" w:rsidRDefault="009C3832">
      <w:pPr>
        <w:rPr>
          <w:rFonts w:ascii="Times New Roman" w:hAnsi="Times New Roman"/>
          <w:lang w:val="en-GB"/>
        </w:rPr>
      </w:pPr>
    </w:p>
    <w:p w14:paraId="7E22BC88" w14:textId="77777777" w:rsidR="009C3832" w:rsidRPr="00903993" w:rsidRDefault="009C3832">
      <w:pPr>
        <w:rPr>
          <w:rFonts w:ascii="Times New Roman" w:hAnsi="Times New Roman"/>
          <w:lang w:val="en-GB"/>
        </w:rPr>
      </w:pPr>
    </w:p>
    <w:p w14:paraId="15A79A21" w14:textId="77777777" w:rsidR="009C3832" w:rsidRPr="00903993" w:rsidRDefault="009C3832">
      <w:pPr>
        <w:rPr>
          <w:rFonts w:ascii="Times New Roman" w:hAnsi="Times New Roman"/>
          <w:lang w:val="en-GB"/>
        </w:rPr>
      </w:pPr>
      <w:r w:rsidRPr="00903993">
        <w:rPr>
          <w:rFonts w:ascii="Times New Roman" w:hAnsi="Times New Roman"/>
          <w:lang w:val="en-GB"/>
        </w:rPr>
        <w:t xml:space="preserve"> Total $_________</w:t>
      </w:r>
    </w:p>
    <w:p w14:paraId="59D0AD0B" w14:textId="77777777" w:rsidR="009C3832" w:rsidRPr="00903993" w:rsidRDefault="009C3832">
      <w:pPr>
        <w:rPr>
          <w:rFonts w:ascii="Times New Roman" w:hAnsi="Times New Roman"/>
          <w:lang w:val="en-GB"/>
        </w:rPr>
      </w:pPr>
    </w:p>
    <w:p w14:paraId="358B5CA8" w14:textId="77777777" w:rsidR="009C3832" w:rsidRPr="00903993" w:rsidRDefault="009C3832">
      <w:pPr>
        <w:rPr>
          <w:rFonts w:ascii="Times New Roman" w:hAnsi="Times New Roman"/>
          <w:lang w:val="en-GB"/>
        </w:rPr>
      </w:pPr>
      <w:r w:rsidRPr="00903993">
        <w:rPr>
          <w:rFonts w:ascii="Times New Roman" w:hAnsi="Times New Roman"/>
          <w:lang w:val="en-GB"/>
        </w:rPr>
        <w:t>PROFIT.............(</w:t>
      </w:r>
      <w:r w:rsidR="00AB5CF9" w:rsidRPr="00903993">
        <w:rPr>
          <w:rFonts w:ascii="Times New Roman" w:hAnsi="Times New Roman"/>
          <w:lang w:val="en-GB"/>
        </w:rPr>
        <w:t>Payable to “Huron Perth Athletic Association”</w:t>
      </w:r>
      <w:r w:rsidRPr="00903993">
        <w:rPr>
          <w:rFonts w:ascii="Times New Roman" w:hAnsi="Times New Roman"/>
          <w:lang w:val="en-GB"/>
        </w:rPr>
        <w:t>.)</w:t>
      </w:r>
    </w:p>
    <w:p w14:paraId="3E6E74D2" w14:textId="77777777" w:rsidR="009C3832" w:rsidRPr="00903993" w:rsidRDefault="009C3832">
      <w:pPr>
        <w:rPr>
          <w:rFonts w:ascii="Times New Roman" w:hAnsi="Times New Roman"/>
          <w:lang w:val="en-GB"/>
        </w:rPr>
      </w:pPr>
    </w:p>
    <w:p w14:paraId="2E846353" w14:textId="77777777" w:rsidR="009C3832" w:rsidRPr="00903993" w:rsidRDefault="009C3832">
      <w:pPr>
        <w:rPr>
          <w:rFonts w:ascii="Times New Roman" w:hAnsi="Times New Roman"/>
          <w:lang w:val="en-GB"/>
        </w:rPr>
      </w:pPr>
      <w:r w:rsidRPr="00903993">
        <w:rPr>
          <w:rFonts w:ascii="Times New Roman" w:hAnsi="Times New Roman"/>
          <w:lang w:val="en-GB"/>
        </w:rPr>
        <w:t xml:space="preserve">UNSPORTSMANLIKE CONDUCT - Please list any athletes who were ejected for fighting or unsportsmanlike conduct. </w:t>
      </w:r>
    </w:p>
    <w:p w14:paraId="27E3221F" w14:textId="77777777" w:rsidR="009C3832" w:rsidRPr="00903993" w:rsidRDefault="009C3832">
      <w:pPr>
        <w:rPr>
          <w:rFonts w:ascii="Times New Roman" w:hAnsi="Times New Roman"/>
          <w:lang w:val="en-GB"/>
        </w:rPr>
      </w:pPr>
    </w:p>
    <w:p w14:paraId="4FA0D73A" w14:textId="77777777" w:rsidR="009C3832" w:rsidRPr="00903993" w:rsidRDefault="009C3832" w:rsidP="00903993">
      <w:pPr>
        <w:pStyle w:val="NoSpacing"/>
        <w:rPr>
          <w:rFonts w:ascii="Times New Roman" w:hAnsi="Times New Roman"/>
          <w:sz w:val="28"/>
        </w:rPr>
      </w:pPr>
    </w:p>
    <w:p w14:paraId="686DAF59" w14:textId="77777777" w:rsidR="00903993" w:rsidRPr="00903993" w:rsidRDefault="0089375D" w:rsidP="00903993">
      <w:pPr>
        <w:pStyle w:val="NoSpacing"/>
        <w:rPr>
          <w:rFonts w:ascii="Times New Roman" w:hAnsi="Times New Roman"/>
          <w:sz w:val="28"/>
        </w:rPr>
      </w:pPr>
      <w:r>
        <w:rPr>
          <w:rFonts w:ascii="Times New Roman" w:hAnsi="Times New Roman"/>
          <w:noProof/>
          <w:sz w:val="28"/>
          <w:lang w:eastAsia="en-CA"/>
        </w:rPr>
        <w:drawing>
          <wp:anchor distT="0" distB="0" distL="0" distR="0" simplePos="0" relativeHeight="251662848" behindDoc="0" locked="0" layoutInCell="0" allowOverlap="1" wp14:anchorId="1C5BDC1B" wp14:editId="0B17ADC3">
            <wp:simplePos x="0" y="0"/>
            <wp:positionH relativeFrom="margin">
              <wp:posOffset>-10160</wp:posOffset>
            </wp:positionH>
            <wp:positionV relativeFrom="margin">
              <wp:posOffset>224155</wp:posOffset>
            </wp:positionV>
            <wp:extent cx="845820" cy="79756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p>
    <w:p w14:paraId="52ECDD05" w14:textId="77777777" w:rsidR="009C3832" w:rsidRPr="00903993" w:rsidRDefault="00903993" w:rsidP="00903993">
      <w:pPr>
        <w:pStyle w:val="NoSpacing"/>
        <w:rPr>
          <w:rFonts w:ascii="Times New Roman" w:hAnsi="Times New Roman"/>
          <w:sz w:val="28"/>
        </w:rPr>
      </w:pPr>
      <w:r w:rsidRPr="00903993">
        <w:rPr>
          <w:rFonts w:ascii="Times New Roman" w:hAnsi="Times New Roman"/>
          <w:sz w:val="28"/>
        </w:rPr>
        <w:t xml:space="preserve">APPENDIX </w:t>
      </w:r>
      <w:r w:rsidR="00206586">
        <w:rPr>
          <w:rFonts w:ascii="Times New Roman" w:hAnsi="Times New Roman"/>
          <w:sz w:val="28"/>
        </w:rPr>
        <w:t>5</w:t>
      </w:r>
    </w:p>
    <w:p w14:paraId="63E7F409" w14:textId="77777777" w:rsidR="00903993" w:rsidRPr="00903993" w:rsidRDefault="00903993" w:rsidP="00903993">
      <w:pPr>
        <w:pStyle w:val="NoSpacing"/>
        <w:rPr>
          <w:rFonts w:ascii="Times New Roman" w:hAnsi="Times New Roman"/>
          <w:sz w:val="28"/>
        </w:rPr>
      </w:pPr>
      <w:r w:rsidRPr="00903993">
        <w:rPr>
          <w:rFonts w:ascii="Times New Roman" w:hAnsi="Times New Roman"/>
          <w:sz w:val="28"/>
        </w:rPr>
        <w:t>SPORT ADVISORY COUNCILS</w:t>
      </w:r>
    </w:p>
    <w:p w14:paraId="5489FAB3" w14:textId="77777777" w:rsidR="00903993" w:rsidRPr="00903993" w:rsidRDefault="00903993">
      <w:pPr>
        <w:rPr>
          <w:rFonts w:ascii="Times New Roman" w:hAnsi="Times New Roman"/>
          <w:lang w:val="en-GB"/>
        </w:rPr>
      </w:pPr>
    </w:p>
    <w:p w14:paraId="4C63816A" w14:textId="77777777" w:rsidR="00903993" w:rsidRPr="00903993" w:rsidRDefault="00903993">
      <w:pPr>
        <w:rPr>
          <w:rFonts w:ascii="Times New Roman" w:hAnsi="Times New Roman"/>
          <w:lang w:val="en-GB"/>
        </w:rPr>
      </w:pPr>
    </w:p>
    <w:p w14:paraId="206897ED" w14:textId="77777777" w:rsidR="00903993" w:rsidRPr="00903993" w:rsidRDefault="00903993">
      <w:pPr>
        <w:rPr>
          <w:rFonts w:ascii="Times New Roman" w:hAnsi="Times New Roman"/>
          <w:lang w:val="en-GB"/>
        </w:rPr>
        <w:sectPr w:rsidR="00903993" w:rsidRPr="00903993">
          <w:footerReference w:type="default" r:id="rId10"/>
          <w:type w:val="continuous"/>
          <w:pgSz w:w="12240" w:h="15840"/>
          <w:pgMar w:top="810" w:right="1440" w:bottom="1440" w:left="1440" w:header="810" w:footer="1440" w:gutter="0"/>
          <w:cols w:space="720"/>
          <w:noEndnote/>
        </w:sectPr>
      </w:pPr>
    </w:p>
    <w:p w14:paraId="67991F75" w14:textId="77777777" w:rsidR="00903993" w:rsidRPr="00903993" w:rsidRDefault="00903993" w:rsidP="00903993">
      <w:pPr>
        <w:rPr>
          <w:rFonts w:ascii="Times New Roman" w:hAnsi="Times New Roman"/>
        </w:rPr>
      </w:pPr>
      <w:r w:rsidRPr="00903993">
        <w:rPr>
          <w:rFonts w:ascii="Times New Roman" w:hAnsi="Times New Roman"/>
        </w:rPr>
        <w:t>Sport Advisory Councils</w:t>
      </w:r>
    </w:p>
    <w:p w14:paraId="7858CCD4" w14:textId="77777777" w:rsidR="00903993" w:rsidRPr="00903993" w:rsidRDefault="00903993" w:rsidP="00903993">
      <w:pPr>
        <w:rPr>
          <w:rFonts w:ascii="Times New Roman" w:hAnsi="Times New Roman"/>
        </w:rPr>
      </w:pPr>
    </w:p>
    <w:p w14:paraId="01B6CE7D" w14:textId="77777777" w:rsidR="00903993" w:rsidRPr="00903993" w:rsidRDefault="00903993" w:rsidP="00903993">
      <w:pPr>
        <w:rPr>
          <w:rFonts w:ascii="Times New Roman" w:hAnsi="Times New Roman"/>
        </w:rPr>
      </w:pPr>
      <w:r>
        <w:rPr>
          <w:rFonts w:ascii="Times New Roman" w:hAnsi="Times New Roman"/>
        </w:rPr>
        <w:t>As per the constitution, each activity</w:t>
      </w:r>
      <w:r w:rsidRPr="00903993">
        <w:rPr>
          <w:rFonts w:ascii="Times New Roman" w:hAnsi="Times New Roman"/>
        </w:rPr>
        <w:t xml:space="preserve"> is to hold a meeting, of the coaches involved, at the </w:t>
      </w:r>
      <w:r>
        <w:rPr>
          <w:rFonts w:ascii="Times New Roman" w:hAnsi="Times New Roman"/>
        </w:rPr>
        <w:t xml:space="preserve">start or </w:t>
      </w:r>
      <w:r w:rsidRPr="00903993">
        <w:rPr>
          <w:rFonts w:ascii="Times New Roman" w:hAnsi="Times New Roman"/>
        </w:rPr>
        <w:t xml:space="preserve">conclusion of their season.  Ideally this should be organized by the current and in-coming convenors for each sport (thus most meetings </w:t>
      </w:r>
      <w:r>
        <w:rPr>
          <w:rFonts w:ascii="Times New Roman" w:hAnsi="Times New Roman"/>
        </w:rPr>
        <w:t>will not</w:t>
      </w:r>
      <w:r w:rsidRPr="00903993">
        <w:rPr>
          <w:rFonts w:ascii="Times New Roman" w:hAnsi="Times New Roman"/>
        </w:rPr>
        <w:t xml:space="preserve"> take place until after our March meeting).  On the agenda should be a review of the season, the playing-regulations for the sport (as well as any other sections of the constitution that effect it), and a look at creating a</w:t>
      </w:r>
      <w:r>
        <w:rPr>
          <w:rFonts w:ascii="Times New Roman" w:hAnsi="Times New Roman"/>
        </w:rPr>
        <w:t xml:space="preserve"> schedule for next year</w:t>
      </w:r>
      <w:r w:rsidRPr="00903993">
        <w:rPr>
          <w:rFonts w:ascii="Times New Roman" w:hAnsi="Times New Roman"/>
        </w:rPr>
        <w:t>, with specific dates, etc.</w:t>
      </w:r>
      <w:r>
        <w:rPr>
          <w:rFonts w:ascii="Times New Roman" w:hAnsi="Times New Roman"/>
        </w:rPr>
        <w:t xml:space="preserve"> (See Appendix 7 – SAC Report)</w:t>
      </w:r>
    </w:p>
    <w:p w14:paraId="5D1C536C" w14:textId="77777777" w:rsidR="00903993" w:rsidRPr="00903993" w:rsidRDefault="00903993" w:rsidP="00903993">
      <w:pPr>
        <w:rPr>
          <w:rFonts w:ascii="Times New Roman" w:hAnsi="Times New Roman"/>
        </w:rPr>
      </w:pPr>
    </w:p>
    <w:p w14:paraId="22B9310D" w14:textId="77777777" w:rsidR="00903993" w:rsidRPr="00903993" w:rsidRDefault="00903993" w:rsidP="00903993">
      <w:pPr>
        <w:rPr>
          <w:rFonts w:ascii="Times New Roman" w:hAnsi="Times New Roman"/>
        </w:rPr>
      </w:pPr>
      <w:r w:rsidRPr="00903993">
        <w:rPr>
          <w:rFonts w:ascii="Times New Roman" w:hAnsi="Times New Roman"/>
        </w:rPr>
        <w:t>The idea behind these SAC meetings throughout the year is to eliminate the Sport-by-Sport meetings that w</w:t>
      </w:r>
      <w:r>
        <w:rPr>
          <w:rFonts w:ascii="Times New Roman" w:hAnsi="Times New Roman"/>
        </w:rPr>
        <w:t>ould</w:t>
      </w:r>
      <w:r w:rsidRPr="00903993">
        <w:rPr>
          <w:rFonts w:ascii="Times New Roman" w:hAnsi="Times New Roman"/>
        </w:rPr>
        <w:t xml:space="preserve"> have </w:t>
      </w:r>
      <w:r w:rsidR="00302E51">
        <w:rPr>
          <w:rFonts w:ascii="Times New Roman" w:hAnsi="Times New Roman"/>
        </w:rPr>
        <w:t xml:space="preserve">been necessary </w:t>
      </w:r>
      <w:r>
        <w:rPr>
          <w:rFonts w:ascii="Times New Roman" w:hAnsi="Times New Roman"/>
        </w:rPr>
        <w:t>at the</w:t>
      </w:r>
      <w:r w:rsidRPr="00903993">
        <w:rPr>
          <w:rFonts w:ascii="Times New Roman" w:hAnsi="Times New Roman"/>
        </w:rPr>
        <w:t xml:space="preserve"> June</w:t>
      </w:r>
      <w:r>
        <w:rPr>
          <w:rFonts w:ascii="Times New Roman" w:hAnsi="Times New Roman"/>
        </w:rPr>
        <w:t xml:space="preserve"> HP meeting</w:t>
      </w:r>
      <w:r w:rsidRPr="00903993">
        <w:rPr>
          <w:rFonts w:ascii="Times New Roman" w:hAnsi="Times New Roman"/>
        </w:rPr>
        <w:t xml:space="preserve">.  Minutes of these meetings, the new schedule and any Notices of </w:t>
      </w:r>
      <w:r>
        <w:rPr>
          <w:rFonts w:ascii="Times New Roman" w:hAnsi="Times New Roman"/>
        </w:rPr>
        <w:t>Motion are to be forwarded to the Executive Director</w:t>
      </w:r>
      <w:r w:rsidRPr="00903993">
        <w:rPr>
          <w:rFonts w:ascii="Times New Roman" w:hAnsi="Times New Roman"/>
        </w:rPr>
        <w:t xml:space="preserve"> so that </w:t>
      </w:r>
      <w:r>
        <w:rPr>
          <w:rFonts w:ascii="Times New Roman" w:hAnsi="Times New Roman"/>
        </w:rPr>
        <w:t>he/she</w:t>
      </w:r>
      <w:r w:rsidRPr="00903993">
        <w:rPr>
          <w:rFonts w:ascii="Times New Roman" w:hAnsi="Times New Roman"/>
        </w:rPr>
        <w:t xml:space="preserve"> may include them on th</w:t>
      </w:r>
      <w:r>
        <w:rPr>
          <w:rFonts w:ascii="Times New Roman" w:hAnsi="Times New Roman"/>
        </w:rPr>
        <w:t>e Agenda for our June meeting.</w:t>
      </w:r>
    </w:p>
    <w:p w14:paraId="359B8FE6" w14:textId="77777777" w:rsidR="00903993" w:rsidRPr="00903993" w:rsidRDefault="00903993" w:rsidP="00903993">
      <w:pPr>
        <w:rPr>
          <w:rFonts w:ascii="Times New Roman" w:hAnsi="Times New Roman"/>
        </w:rPr>
      </w:pPr>
    </w:p>
    <w:p w14:paraId="2BEC2BAB" w14:textId="77777777" w:rsidR="00903993" w:rsidRPr="00903993" w:rsidRDefault="00903993" w:rsidP="00903993">
      <w:pPr>
        <w:rPr>
          <w:rFonts w:ascii="Times New Roman" w:hAnsi="Times New Roman"/>
        </w:rPr>
      </w:pPr>
      <w:r w:rsidRPr="00903993">
        <w:rPr>
          <w:rFonts w:ascii="Times New Roman" w:hAnsi="Times New Roman"/>
        </w:rPr>
        <w:t>At the June meeting, we will vote upon all the Notices of Motion and set the schedule for the entire year.  The idea is that we are no longer making constant changes to regulations and schedules, thereby eliminating any confusion as to which schedules or regulations we are currently using</w:t>
      </w:r>
      <w:r>
        <w:rPr>
          <w:rFonts w:ascii="Times New Roman" w:hAnsi="Times New Roman"/>
        </w:rPr>
        <w:t xml:space="preserve">. </w:t>
      </w:r>
      <w:r w:rsidRPr="00903993">
        <w:rPr>
          <w:rFonts w:ascii="Times New Roman" w:hAnsi="Times New Roman"/>
        </w:rPr>
        <w:t xml:space="preserve"> It doesn’t mean that minor changes can’t be made during the season (weather often plays havoc with schedules), but the major rules and formats are set.</w:t>
      </w:r>
    </w:p>
    <w:p w14:paraId="1E54130B" w14:textId="77777777" w:rsidR="00903993" w:rsidRPr="00903993" w:rsidRDefault="00903993" w:rsidP="00903993">
      <w:pPr>
        <w:rPr>
          <w:rFonts w:ascii="Times New Roman" w:hAnsi="Times New Roman"/>
        </w:rPr>
      </w:pPr>
    </w:p>
    <w:p w14:paraId="1A6B5142" w14:textId="77777777" w:rsidR="003E1ACE" w:rsidRDefault="003E1ACE" w:rsidP="00903993">
      <w:pPr>
        <w:rPr>
          <w:rFonts w:ascii="Times New Roman" w:hAnsi="Times New Roman"/>
        </w:rPr>
      </w:pPr>
      <w:r>
        <w:rPr>
          <w:rFonts w:ascii="Times New Roman" w:hAnsi="Times New Roman"/>
        </w:rPr>
        <w:t xml:space="preserve">Convenors are being asked </w:t>
      </w:r>
      <w:r w:rsidR="00903993" w:rsidRPr="00903993">
        <w:rPr>
          <w:rFonts w:ascii="Times New Roman" w:hAnsi="Times New Roman"/>
        </w:rPr>
        <w:t xml:space="preserve">to try and protect instructional time.  </w:t>
      </w:r>
      <w:r>
        <w:rPr>
          <w:rFonts w:ascii="Times New Roman" w:hAnsi="Times New Roman"/>
        </w:rPr>
        <w:t xml:space="preserve">HP </w:t>
      </w:r>
      <w:r w:rsidR="00903993" w:rsidRPr="00903993">
        <w:rPr>
          <w:rFonts w:ascii="Times New Roman" w:hAnsi="Times New Roman"/>
        </w:rPr>
        <w:t xml:space="preserve">cannot present schedules that increase the </w:t>
      </w:r>
      <w:r>
        <w:rPr>
          <w:rFonts w:ascii="Times New Roman" w:hAnsi="Times New Roman"/>
        </w:rPr>
        <w:t>number of days/periods missed.  This includes play-offs.</w:t>
      </w:r>
    </w:p>
    <w:p w14:paraId="221916A9" w14:textId="77777777" w:rsidR="003E1ACE" w:rsidRDefault="003E1ACE" w:rsidP="00903993">
      <w:pPr>
        <w:rPr>
          <w:rFonts w:ascii="Times New Roman" w:hAnsi="Times New Roman"/>
        </w:rPr>
      </w:pPr>
    </w:p>
    <w:p w14:paraId="37872863" w14:textId="77777777" w:rsidR="00903993" w:rsidRPr="00903993" w:rsidRDefault="00903993" w:rsidP="00903993">
      <w:pPr>
        <w:rPr>
          <w:rFonts w:ascii="Times New Roman" w:hAnsi="Times New Roman"/>
        </w:rPr>
      </w:pPr>
      <w:r w:rsidRPr="00903993">
        <w:rPr>
          <w:rFonts w:ascii="Times New Roman" w:hAnsi="Times New Roman"/>
        </w:rPr>
        <w:t>When looking at schedules, you also need to look at those from other sports.  You can maybe get an idea for scheduling from another sport and apply it to yours.  You also need to take into consideration whether your schedule is in line with others (for example, most major sports have a single round-robin format for league play and similar play-off structure).</w:t>
      </w:r>
      <w:r w:rsidR="003E1ACE">
        <w:rPr>
          <w:rFonts w:ascii="Times New Roman" w:hAnsi="Times New Roman"/>
        </w:rPr>
        <w:t xml:space="preserve">  Also take into consideration typical playing days for other sports, including WOSSAA dates and try your best to avoid conflicts.</w:t>
      </w:r>
    </w:p>
    <w:p w14:paraId="57253362" w14:textId="77777777" w:rsidR="00903993" w:rsidRPr="00903993" w:rsidRDefault="00903993" w:rsidP="00903993">
      <w:pPr>
        <w:rPr>
          <w:rFonts w:ascii="Times New Roman" w:hAnsi="Times New Roman"/>
        </w:rPr>
      </w:pPr>
    </w:p>
    <w:p w14:paraId="49311323" w14:textId="77777777" w:rsidR="00903993" w:rsidRPr="00903993" w:rsidRDefault="00903993" w:rsidP="00903993">
      <w:pPr>
        <w:rPr>
          <w:rFonts w:ascii="Times New Roman" w:hAnsi="Times New Roman"/>
        </w:rPr>
      </w:pPr>
      <w:r w:rsidRPr="00903993">
        <w:rPr>
          <w:rFonts w:ascii="Times New Roman" w:hAnsi="Times New Roman"/>
        </w:rPr>
        <w:t>Please consider not only your sport, but the Conference and all the other sports too.  Each is an important part of the bigger pictur</w:t>
      </w:r>
      <w:r w:rsidR="003E1ACE">
        <w:rPr>
          <w:rFonts w:ascii="Times New Roman" w:hAnsi="Times New Roman"/>
        </w:rPr>
        <w:t>e</w:t>
      </w:r>
      <w:r w:rsidRPr="00903993">
        <w:rPr>
          <w:rFonts w:ascii="Times New Roman" w:hAnsi="Times New Roman"/>
        </w:rPr>
        <w:t>.</w:t>
      </w:r>
    </w:p>
    <w:p w14:paraId="7AB80C10" w14:textId="77777777" w:rsidR="00903993" w:rsidRPr="00903993" w:rsidRDefault="00903993" w:rsidP="00903993">
      <w:pPr>
        <w:rPr>
          <w:rFonts w:ascii="Times New Roman" w:hAnsi="Times New Roman"/>
        </w:rPr>
      </w:pPr>
    </w:p>
    <w:p w14:paraId="01B3C6AA" w14:textId="77777777" w:rsidR="00903993" w:rsidRPr="00903993" w:rsidRDefault="003E1ACE" w:rsidP="00903993">
      <w:pPr>
        <w:rPr>
          <w:rFonts w:ascii="Times New Roman" w:hAnsi="Times New Roman"/>
        </w:rPr>
      </w:pPr>
      <w:r>
        <w:rPr>
          <w:rFonts w:ascii="Times New Roman" w:hAnsi="Times New Roman"/>
        </w:rPr>
        <w:t>Notices of Motion and schedules</w:t>
      </w:r>
      <w:r w:rsidR="00903993" w:rsidRPr="00903993">
        <w:rPr>
          <w:rFonts w:ascii="Times New Roman" w:hAnsi="Times New Roman"/>
        </w:rPr>
        <w:t xml:space="preserve"> </w:t>
      </w:r>
      <w:r>
        <w:rPr>
          <w:rFonts w:ascii="Times New Roman" w:hAnsi="Times New Roman"/>
        </w:rPr>
        <w:t>need to be submitted to the Executive Director no later than the 11 days prior to the June Meeting</w:t>
      </w:r>
      <w:r w:rsidR="00903993" w:rsidRPr="00903993">
        <w:rPr>
          <w:rFonts w:ascii="Times New Roman" w:hAnsi="Times New Roman"/>
        </w:rPr>
        <w:t xml:space="preserve">.  This allows </w:t>
      </w:r>
      <w:r>
        <w:rPr>
          <w:rFonts w:ascii="Times New Roman" w:hAnsi="Times New Roman"/>
        </w:rPr>
        <w:t xml:space="preserve">the agenda to be published and </w:t>
      </w:r>
      <w:r w:rsidR="00903993" w:rsidRPr="00903993">
        <w:rPr>
          <w:rFonts w:ascii="Times New Roman" w:hAnsi="Times New Roman"/>
        </w:rPr>
        <w:t>10 days for it to be looked at and discussed among the coaches at each school.  If I d</w:t>
      </w:r>
      <w:r>
        <w:rPr>
          <w:rFonts w:ascii="Times New Roman" w:hAnsi="Times New Roman"/>
        </w:rPr>
        <w:t>on’t have things in by that</w:t>
      </w:r>
      <w:r w:rsidR="00903993" w:rsidRPr="00903993">
        <w:rPr>
          <w:rFonts w:ascii="Times New Roman" w:hAnsi="Times New Roman"/>
        </w:rPr>
        <w:t xml:space="preserve"> </w:t>
      </w:r>
      <w:r>
        <w:rPr>
          <w:rFonts w:ascii="Times New Roman" w:hAnsi="Times New Roman"/>
        </w:rPr>
        <w:t>date</w:t>
      </w:r>
      <w:r w:rsidR="00903993" w:rsidRPr="00903993">
        <w:rPr>
          <w:rFonts w:ascii="Times New Roman" w:hAnsi="Times New Roman"/>
        </w:rPr>
        <w:t xml:space="preserve">, then they cannot be voted upon in June.  </w:t>
      </w:r>
    </w:p>
    <w:p w14:paraId="68D91D2E" w14:textId="77777777" w:rsidR="00903993" w:rsidRPr="00903993" w:rsidRDefault="00903993" w:rsidP="00903993">
      <w:pPr>
        <w:pStyle w:val="NoSpacing"/>
        <w:rPr>
          <w:rFonts w:ascii="Times New Roman" w:hAnsi="Times New Roman"/>
          <w:b/>
          <w:bCs/>
          <w:lang w:val="en-GB"/>
        </w:rPr>
      </w:pPr>
      <w:r w:rsidRPr="00903993">
        <w:rPr>
          <w:rFonts w:ascii="Times New Roman" w:hAnsi="Times New Roman"/>
          <w:b/>
          <w:bCs/>
          <w:lang w:val="en-GB"/>
        </w:rPr>
        <w:br w:type="page"/>
      </w:r>
      <w:r w:rsidRPr="00903993">
        <w:rPr>
          <w:rFonts w:ascii="Times New Roman" w:hAnsi="Times New Roman"/>
          <w:b/>
          <w:bCs/>
          <w:lang w:val="en-GB"/>
        </w:rPr>
        <w:lastRenderedPageBreak/>
        <w:t xml:space="preserve">APPENDIX </w:t>
      </w:r>
      <w:r w:rsidR="00206586">
        <w:rPr>
          <w:rFonts w:ascii="Times New Roman" w:hAnsi="Times New Roman"/>
          <w:b/>
          <w:bCs/>
          <w:lang w:val="en-GB"/>
        </w:rPr>
        <w:t>6</w:t>
      </w:r>
    </w:p>
    <w:p w14:paraId="6C415B1B" w14:textId="77777777" w:rsidR="00903993" w:rsidRPr="00903993" w:rsidRDefault="0089375D" w:rsidP="00903993">
      <w:pPr>
        <w:pStyle w:val="NoSpacing"/>
        <w:rPr>
          <w:rFonts w:ascii="Times New Roman" w:hAnsi="Times New Roman"/>
          <w:b/>
          <w:sz w:val="28"/>
        </w:rPr>
      </w:pPr>
      <w:r>
        <w:rPr>
          <w:rFonts w:ascii="Times New Roman" w:hAnsi="Times New Roman"/>
          <w:noProof/>
          <w:lang w:eastAsia="en-CA"/>
        </w:rPr>
        <w:drawing>
          <wp:anchor distT="0" distB="0" distL="0" distR="0" simplePos="0" relativeHeight="251661824" behindDoc="0" locked="0" layoutInCell="0" allowOverlap="1" wp14:anchorId="2671BCED" wp14:editId="74699494">
            <wp:simplePos x="0" y="0"/>
            <wp:positionH relativeFrom="margin">
              <wp:posOffset>104140</wp:posOffset>
            </wp:positionH>
            <wp:positionV relativeFrom="margin">
              <wp:posOffset>-270510</wp:posOffset>
            </wp:positionV>
            <wp:extent cx="845820" cy="79756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903993" w:rsidRPr="00903993">
        <w:rPr>
          <w:rFonts w:ascii="Times New Roman" w:hAnsi="Times New Roman"/>
          <w:b/>
          <w:sz w:val="28"/>
        </w:rPr>
        <w:t>HURON-PERTH CONFERENCE</w:t>
      </w:r>
    </w:p>
    <w:p w14:paraId="22511325" w14:textId="77777777" w:rsidR="00903993" w:rsidRPr="00903993" w:rsidRDefault="00903993" w:rsidP="00903993">
      <w:pPr>
        <w:pStyle w:val="NoSpacing"/>
        <w:rPr>
          <w:rFonts w:ascii="Times New Roman" w:hAnsi="Times New Roman"/>
          <w:b/>
          <w:sz w:val="28"/>
        </w:rPr>
      </w:pPr>
      <w:proofErr w:type="gramStart"/>
      <w:r w:rsidRPr="00903993">
        <w:rPr>
          <w:rFonts w:ascii="Times New Roman" w:hAnsi="Times New Roman"/>
          <w:b/>
          <w:sz w:val="28"/>
        </w:rPr>
        <w:t>SAC  REPORT</w:t>
      </w:r>
      <w:proofErr w:type="gramEnd"/>
    </w:p>
    <w:p w14:paraId="1B58417E" w14:textId="77777777" w:rsidR="00903993" w:rsidRPr="00903993" w:rsidRDefault="00903993" w:rsidP="00903993">
      <w:pPr>
        <w:pStyle w:val="NoSpacing"/>
        <w:rPr>
          <w:rFonts w:ascii="Times New Roman" w:hAnsi="Times New Roman"/>
          <w:sz w:val="24"/>
        </w:rPr>
      </w:pPr>
    </w:p>
    <w:p w14:paraId="23D54A74" w14:textId="77777777" w:rsidR="00903993" w:rsidRPr="00903993" w:rsidRDefault="00903993" w:rsidP="00903993">
      <w:pPr>
        <w:pStyle w:val="NoSpacing"/>
        <w:spacing w:line="480" w:lineRule="auto"/>
        <w:rPr>
          <w:rFonts w:ascii="Times New Roman" w:hAnsi="Times New Roman"/>
          <w:sz w:val="24"/>
        </w:rPr>
      </w:pPr>
      <w:r w:rsidRPr="00903993">
        <w:rPr>
          <w:rFonts w:ascii="Times New Roman" w:hAnsi="Times New Roman"/>
          <w:sz w:val="24"/>
        </w:rPr>
        <w:t xml:space="preserve">SPORT: </w:t>
      </w:r>
    </w:p>
    <w:p w14:paraId="48960926" w14:textId="77777777" w:rsidR="00903993" w:rsidRPr="00903993" w:rsidRDefault="00903993" w:rsidP="00903993">
      <w:pPr>
        <w:pStyle w:val="NoSpacing"/>
        <w:spacing w:line="480" w:lineRule="auto"/>
        <w:rPr>
          <w:rFonts w:ascii="Times New Roman" w:hAnsi="Times New Roman"/>
          <w:sz w:val="24"/>
        </w:rPr>
      </w:pPr>
      <w:r w:rsidRPr="00903993">
        <w:rPr>
          <w:rFonts w:ascii="Times New Roman" w:hAnsi="Times New Roman"/>
          <w:sz w:val="24"/>
        </w:rPr>
        <w:t>DATE:</w:t>
      </w:r>
    </w:p>
    <w:p w14:paraId="3EE9DBCF" w14:textId="77777777" w:rsidR="00903993" w:rsidRPr="00903993" w:rsidRDefault="00903993" w:rsidP="00903993">
      <w:pPr>
        <w:pStyle w:val="NoSpacing"/>
        <w:spacing w:line="480" w:lineRule="auto"/>
        <w:rPr>
          <w:rFonts w:ascii="Times New Roman" w:hAnsi="Times New Roman"/>
          <w:sz w:val="24"/>
        </w:rPr>
      </w:pPr>
      <w:r w:rsidRPr="00903993">
        <w:rPr>
          <w:rFonts w:ascii="Times New Roman" w:hAnsi="Times New Roman"/>
          <w:sz w:val="24"/>
        </w:rPr>
        <w:t xml:space="preserve">CHAIR/CONVENOR: </w:t>
      </w:r>
    </w:p>
    <w:p w14:paraId="2CA26858" w14:textId="77777777" w:rsidR="00903993" w:rsidRPr="00903993" w:rsidRDefault="00903993" w:rsidP="00903993">
      <w:pPr>
        <w:pStyle w:val="NoSpacing"/>
        <w:rPr>
          <w:rFonts w:ascii="Times New Roman" w:hAnsi="Times New Roman"/>
          <w:sz w:val="24"/>
        </w:rPr>
      </w:pPr>
    </w:p>
    <w:p w14:paraId="6D89D122" w14:textId="77777777" w:rsidR="00903993" w:rsidRPr="00903993" w:rsidRDefault="00903993" w:rsidP="00903993">
      <w:pPr>
        <w:pStyle w:val="NoSpacing"/>
        <w:rPr>
          <w:rFonts w:ascii="Times New Roman" w:hAnsi="Times New Roman"/>
          <w:sz w:val="24"/>
        </w:rPr>
      </w:pPr>
      <w:r w:rsidRPr="00903993">
        <w:rPr>
          <w:rFonts w:ascii="Times New Roman" w:hAnsi="Times New Roman"/>
          <w:sz w:val="24"/>
        </w:rPr>
        <w:t>PRESENT:</w:t>
      </w:r>
    </w:p>
    <w:p w14:paraId="5B28E509" w14:textId="77777777" w:rsidR="00903993" w:rsidRPr="00903993" w:rsidRDefault="00903993" w:rsidP="00903993">
      <w:pPr>
        <w:pStyle w:val="NoSpacing"/>
        <w:rPr>
          <w:rFonts w:ascii="Times New Roman" w:hAnsi="Times New Roman"/>
          <w:sz w:val="24"/>
        </w:rPr>
        <w:sectPr w:rsidR="00903993" w:rsidRPr="00903993" w:rsidSect="00903993">
          <w:type w:val="continuous"/>
          <w:pgSz w:w="12240" w:h="15840"/>
          <w:pgMar w:top="1440" w:right="1440" w:bottom="1440" w:left="1440" w:header="708" w:footer="708" w:gutter="0"/>
          <w:cols w:space="708"/>
          <w:docGrid w:linePitch="360"/>
        </w:sectPr>
      </w:pPr>
    </w:p>
    <w:p w14:paraId="4AE76276" w14:textId="77777777" w:rsidR="00903993" w:rsidRPr="00903993" w:rsidRDefault="00903993" w:rsidP="00903993">
      <w:pPr>
        <w:pStyle w:val="NoSpacing"/>
        <w:rPr>
          <w:rFonts w:ascii="Times New Roman" w:hAnsi="Times New Roman"/>
          <w:sz w:val="24"/>
        </w:rPr>
      </w:pPr>
      <w:r w:rsidRPr="00903993">
        <w:rPr>
          <w:rFonts w:ascii="Times New Roman" w:hAnsi="Times New Roman"/>
          <w:sz w:val="24"/>
        </w:rPr>
        <w:t>Central Huron</w:t>
      </w:r>
    </w:p>
    <w:p w14:paraId="29B91AB1" w14:textId="77777777" w:rsidR="00903993" w:rsidRPr="00903993" w:rsidRDefault="00903993" w:rsidP="00903993">
      <w:pPr>
        <w:pStyle w:val="NoSpacing"/>
        <w:rPr>
          <w:rFonts w:ascii="Times New Roman" w:hAnsi="Times New Roman"/>
          <w:sz w:val="24"/>
        </w:rPr>
      </w:pPr>
      <w:r w:rsidRPr="00903993">
        <w:rPr>
          <w:rFonts w:ascii="Times New Roman" w:hAnsi="Times New Roman"/>
          <w:sz w:val="24"/>
        </w:rPr>
        <w:t>FE Madill</w:t>
      </w:r>
      <w:r w:rsidRPr="00903993">
        <w:rPr>
          <w:rFonts w:ascii="Times New Roman" w:hAnsi="Times New Roman"/>
          <w:sz w:val="24"/>
        </w:rPr>
        <w:tab/>
      </w:r>
    </w:p>
    <w:p w14:paraId="3D41B944" w14:textId="77777777" w:rsidR="00903993" w:rsidRPr="00903993" w:rsidRDefault="00903993" w:rsidP="00903993">
      <w:pPr>
        <w:pStyle w:val="NoSpacing"/>
        <w:rPr>
          <w:rFonts w:ascii="Times New Roman" w:hAnsi="Times New Roman"/>
          <w:sz w:val="24"/>
        </w:rPr>
      </w:pPr>
      <w:r w:rsidRPr="00903993">
        <w:rPr>
          <w:rFonts w:ascii="Times New Roman" w:hAnsi="Times New Roman"/>
          <w:sz w:val="24"/>
        </w:rPr>
        <w:t>Goderich</w:t>
      </w:r>
    </w:p>
    <w:p w14:paraId="1D6D2BB0" w14:textId="77777777" w:rsidR="00903993" w:rsidRPr="00903993" w:rsidRDefault="00903993" w:rsidP="00903993">
      <w:pPr>
        <w:pStyle w:val="NoSpacing"/>
        <w:rPr>
          <w:rFonts w:ascii="Times New Roman" w:hAnsi="Times New Roman"/>
          <w:sz w:val="24"/>
        </w:rPr>
      </w:pPr>
      <w:r w:rsidRPr="00903993">
        <w:rPr>
          <w:rFonts w:ascii="Times New Roman" w:hAnsi="Times New Roman"/>
          <w:sz w:val="24"/>
        </w:rPr>
        <w:t>Listowel</w:t>
      </w:r>
    </w:p>
    <w:p w14:paraId="0031CB72" w14:textId="77777777" w:rsidR="00903993" w:rsidRPr="00903993" w:rsidRDefault="00903993" w:rsidP="00903993">
      <w:pPr>
        <w:pStyle w:val="NoSpacing"/>
        <w:rPr>
          <w:rFonts w:ascii="Times New Roman" w:hAnsi="Times New Roman"/>
          <w:sz w:val="24"/>
        </w:rPr>
      </w:pPr>
      <w:r w:rsidRPr="00903993">
        <w:rPr>
          <w:rFonts w:ascii="Times New Roman" w:hAnsi="Times New Roman"/>
          <w:sz w:val="24"/>
        </w:rPr>
        <w:t>Mitchell</w:t>
      </w:r>
      <w:r w:rsidRPr="00903993">
        <w:rPr>
          <w:rFonts w:ascii="Times New Roman" w:hAnsi="Times New Roman"/>
          <w:sz w:val="24"/>
        </w:rPr>
        <w:tab/>
      </w:r>
    </w:p>
    <w:p w14:paraId="115672FD" w14:textId="77777777" w:rsidR="00903993" w:rsidRPr="00903993" w:rsidRDefault="00903993" w:rsidP="00903993">
      <w:pPr>
        <w:pStyle w:val="NoSpacing"/>
        <w:rPr>
          <w:rFonts w:ascii="Times New Roman" w:hAnsi="Times New Roman"/>
          <w:sz w:val="24"/>
        </w:rPr>
      </w:pPr>
      <w:r w:rsidRPr="00903993">
        <w:rPr>
          <w:rFonts w:ascii="Times New Roman" w:hAnsi="Times New Roman"/>
          <w:sz w:val="24"/>
        </w:rPr>
        <w:t>St. Anne’s</w:t>
      </w:r>
    </w:p>
    <w:p w14:paraId="3C860B95" w14:textId="77777777" w:rsidR="00903993" w:rsidRPr="00903993" w:rsidRDefault="00903993" w:rsidP="00903993">
      <w:pPr>
        <w:pStyle w:val="NoSpacing"/>
        <w:rPr>
          <w:rFonts w:ascii="Times New Roman" w:hAnsi="Times New Roman"/>
          <w:sz w:val="24"/>
        </w:rPr>
      </w:pPr>
      <w:r w:rsidRPr="00903993">
        <w:rPr>
          <w:rFonts w:ascii="Times New Roman" w:hAnsi="Times New Roman"/>
          <w:sz w:val="24"/>
        </w:rPr>
        <w:t xml:space="preserve">St. </w:t>
      </w:r>
      <w:proofErr w:type="spellStart"/>
      <w:r w:rsidRPr="00903993">
        <w:rPr>
          <w:rFonts w:ascii="Times New Roman" w:hAnsi="Times New Roman"/>
          <w:sz w:val="24"/>
        </w:rPr>
        <w:t>Marys</w:t>
      </w:r>
      <w:proofErr w:type="spellEnd"/>
      <w:r w:rsidRPr="00903993">
        <w:rPr>
          <w:rFonts w:ascii="Times New Roman" w:hAnsi="Times New Roman"/>
          <w:sz w:val="24"/>
        </w:rPr>
        <w:tab/>
      </w:r>
    </w:p>
    <w:p w14:paraId="7D7739C2" w14:textId="77777777" w:rsidR="00903993" w:rsidRPr="00903993" w:rsidRDefault="00903993" w:rsidP="00903993">
      <w:pPr>
        <w:pStyle w:val="NoSpacing"/>
        <w:rPr>
          <w:rFonts w:ascii="Times New Roman" w:hAnsi="Times New Roman"/>
          <w:sz w:val="24"/>
        </w:rPr>
      </w:pPr>
      <w:r w:rsidRPr="00903993">
        <w:rPr>
          <w:rFonts w:ascii="Times New Roman" w:hAnsi="Times New Roman"/>
          <w:sz w:val="24"/>
        </w:rPr>
        <w:t>St. Michael</w:t>
      </w:r>
    </w:p>
    <w:p w14:paraId="61EFC9B3" w14:textId="77777777" w:rsidR="00903993" w:rsidRPr="00903993" w:rsidRDefault="00903993" w:rsidP="00903993">
      <w:pPr>
        <w:pStyle w:val="NoSpacing"/>
        <w:rPr>
          <w:rFonts w:ascii="Times New Roman" w:hAnsi="Times New Roman"/>
          <w:sz w:val="24"/>
        </w:rPr>
      </w:pPr>
      <w:r w:rsidRPr="00903993">
        <w:rPr>
          <w:rFonts w:ascii="Times New Roman" w:hAnsi="Times New Roman"/>
          <w:sz w:val="24"/>
        </w:rPr>
        <w:t>South Huron</w:t>
      </w:r>
    </w:p>
    <w:p w14:paraId="4719CC8A" w14:textId="0A351A49" w:rsidR="00903993" w:rsidRPr="00903993" w:rsidRDefault="00903993" w:rsidP="00903993">
      <w:pPr>
        <w:pStyle w:val="NoSpacing"/>
        <w:rPr>
          <w:rFonts w:ascii="Times New Roman" w:hAnsi="Times New Roman"/>
          <w:sz w:val="24"/>
        </w:rPr>
      </w:pPr>
      <w:r w:rsidRPr="00903993">
        <w:rPr>
          <w:rFonts w:ascii="Times New Roman" w:hAnsi="Times New Roman"/>
          <w:sz w:val="24"/>
        </w:rPr>
        <w:t xml:space="preserve">Stratford </w:t>
      </w:r>
      <w:r w:rsidR="00F30070">
        <w:rPr>
          <w:rFonts w:ascii="Times New Roman" w:hAnsi="Times New Roman"/>
          <w:sz w:val="24"/>
        </w:rPr>
        <w:t>District Secondary School</w:t>
      </w:r>
    </w:p>
    <w:p w14:paraId="43C8B548" w14:textId="77777777" w:rsidR="00903993" w:rsidRPr="00903993" w:rsidRDefault="00903993" w:rsidP="00903993">
      <w:pPr>
        <w:pStyle w:val="NoSpacing"/>
        <w:rPr>
          <w:rFonts w:ascii="Times New Roman" w:hAnsi="Times New Roman"/>
          <w:sz w:val="24"/>
        </w:rPr>
      </w:pPr>
      <w:r w:rsidRPr="00903993">
        <w:rPr>
          <w:rFonts w:ascii="Times New Roman" w:hAnsi="Times New Roman"/>
          <w:sz w:val="24"/>
        </w:rPr>
        <w:t>Other</w:t>
      </w:r>
    </w:p>
    <w:p w14:paraId="05DF5B42" w14:textId="77777777" w:rsidR="00903993" w:rsidRPr="00903993" w:rsidRDefault="00903993" w:rsidP="00903993">
      <w:pPr>
        <w:pStyle w:val="NoSpacing"/>
        <w:rPr>
          <w:rFonts w:ascii="Times New Roman" w:hAnsi="Times New Roman"/>
          <w:sz w:val="24"/>
        </w:rPr>
        <w:sectPr w:rsidR="00903993" w:rsidRPr="00903993" w:rsidSect="0073537D">
          <w:type w:val="continuous"/>
          <w:pgSz w:w="12240" w:h="15840"/>
          <w:pgMar w:top="1440" w:right="1440" w:bottom="1440" w:left="1440" w:header="708" w:footer="708" w:gutter="0"/>
          <w:cols w:num="2" w:space="708"/>
          <w:docGrid w:linePitch="360"/>
        </w:sectPr>
      </w:pPr>
    </w:p>
    <w:p w14:paraId="64BCAD1E" w14:textId="77777777" w:rsidR="00903993" w:rsidRPr="00903993" w:rsidRDefault="00903993" w:rsidP="00903993">
      <w:pPr>
        <w:pStyle w:val="NoSpacing"/>
        <w:rPr>
          <w:rFonts w:ascii="Times New Roman" w:hAnsi="Times New Roman"/>
          <w:sz w:val="24"/>
        </w:rPr>
      </w:pPr>
    </w:p>
    <w:p w14:paraId="354A564E" w14:textId="77777777" w:rsidR="00903993" w:rsidRPr="00903993" w:rsidRDefault="00903993" w:rsidP="00903993">
      <w:pPr>
        <w:pStyle w:val="NoSpacing"/>
        <w:rPr>
          <w:rFonts w:ascii="Times New Roman" w:hAnsi="Times New Roman"/>
          <w:sz w:val="24"/>
        </w:rPr>
      </w:pPr>
      <w:r w:rsidRPr="00903993">
        <w:rPr>
          <w:rFonts w:ascii="Times New Roman" w:hAnsi="Times New Roman"/>
          <w:sz w:val="24"/>
        </w:rPr>
        <w:t>SUGGESTED GUIDELINES FOR THE MEETING:</w:t>
      </w:r>
    </w:p>
    <w:p w14:paraId="7FDDB238" w14:textId="77777777" w:rsidR="00B60B15" w:rsidRPr="00903993" w:rsidRDefault="00903993" w:rsidP="00903993">
      <w:pPr>
        <w:pStyle w:val="NoSpacing"/>
        <w:rPr>
          <w:rFonts w:ascii="Times New Roman" w:hAnsi="Times New Roman"/>
          <w:sz w:val="24"/>
        </w:rPr>
      </w:pPr>
      <w:r w:rsidRPr="00903993">
        <w:rPr>
          <w:rFonts w:ascii="Times New Roman" w:hAnsi="Times New Roman"/>
          <w:sz w:val="24"/>
        </w:rPr>
        <w:t>1.  Schedule (Past &amp; Future)</w:t>
      </w:r>
      <w:r w:rsidR="00B60B15">
        <w:rPr>
          <w:rFonts w:ascii="Times New Roman" w:hAnsi="Times New Roman"/>
          <w:sz w:val="24"/>
        </w:rPr>
        <w:t xml:space="preserve"> &amp; League format</w:t>
      </w:r>
    </w:p>
    <w:p w14:paraId="770AFDE9" w14:textId="77777777" w:rsidR="00903993" w:rsidRDefault="00903993" w:rsidP="00903993">
      <w:pPr>
        <w:pStyle w:val="NoSpacing"/>
        <w:rPr>
          <w:rFonts w:ascii="Times New Roman" w:hAnsi="Times New Roman"/>
          <w:sz w:val="24"/>
        </w:rPr>
      </w:pPr>
      <w:r w:rsidRPr="00903993">
        <w:rPr>
          <w:rFonts w:ascii="Times New Roman" w:hAnsi="Times New Roman"/>
          <w:sz w:val="24"/>
        </w:rPr>
        <w:t>2. Concerns (Rules, Player behaviour, Field/Court concerns, officials, etc.)</w:t>
      </w:r>
    </w:p>
    <w:p w14:paraId="7BBBBF50" w14:textId="77777777" w:rsidR="00B60B15" w:rsidRDefault="00903993" w:rsidP="00903993">
      <w:pPr>
        <w:pStyle w:val="NoSpacing"/>
        <w:rPr>
          <w:rFonts w:ascii="Times New Roman" w:hAnsi="Times New Roman"/>
          <w:sz w:val="24"/>
        </w:rPr>
      </w:pPr>
      <w:r w:rsidRPr="00903993">
        <w:rPr>
          <w:rFonts w:ascii="Times New Roman" w:hAnsi="Times New Roman"/>
          <w:sz w:val="24"/>
        </w:rPr>
        <w:t>3. Playing Regulations (HP, WOSSAA &amp; OFSAA)</w:t>
      </w:r>
      <w:r w:rsidR="00B60B15">
        <w:rPr>
          <w:rFonts w:ascii="Times New Roman" w:hAnsi="Times New Roman"/>
          <w:sz w:val="24"/>
        </w:rPr>
        <w:t xml:space="preserve"> </w:t>
      </w:r>
    </w:p>
    <w:p w14:paraId="6CA76103" w14:textId="77777777" w:rsidR="00903993" w:rsidRDefault="00B60B15" w:rsidP="00903993">
      <w:pPr>
        <w:pStyle w:val="NoSpacing"/>
        <w:rPr>
          <w:rFonts w:ascii="Times New Roman" w:hAnsi="Times New Roman"/>
          <w:sz w:val="24"/>
        </w:rPr>
      </w:pPr>
      <w:r>
        <w:rPr>
          <w:rFonts w:ascii="Times New Roman" w:hAnsi="Times New Roman"/>
          <w:sz w:val="24"/>
        </w:rPr>
        <w:t>Things to consider:  Tie-breaking language, eligibility (# of practices, games played, association with a non-school team, etc.)</w:t>
      </w:r>
    </w:p>
    <w:p w14:paraId="6C41A127" w14:textId="77777777" w:rsidR="00B60B15" w:rsidRPr="00903993" w:rsidRDefault="00B60B15" w:rsidP="00903993">
      <w:pPr>
        <w:pStyle w:val="NoSpacing"/>
        <w:rPr>
          <w:rFonts w:ascii="Times New Roman" w:hAnsi="Times New Roman"/>
          <w:sz w:val="24"/>
        </w:rPr>
      </w:pPr>
      <w:r>
        <w:rPr>
          <w:rFonts w:ascii="Times New Roman" w:hAnsi="Times New Roman"/>
          <w:sz w:val="24"/>
        </w:rPr>
        <w:t>4. Rules – Exceptions, governing bodies for baseline, specific equipment to be used (</w:t>
      </w:r>
      <w:proofErr w:type="spellStart"/>
      <w:r>
        <w:rPr>
          <w:rFonts w:ascii="Times New Roman" w:hAnsi="Times New Roman"/>
          <w:sz w:val="24"/>
        </w:rPr>
        <w:t>ie</w:t>
      </w:r>
      <w:proofErr w:type="spellEnd"/>
      <w:r>
        <w:rPr>
          <w:rFonts w:ascii="Times New Roman" w:hAnsi="Times New Roman"/>
          <w:sz w:val="24"/>
        </w:rPr>
        <w:t>. Baden vs Wilson ball)</w:t>
      </w:r>
    </w:p>
    <w:p w14:paraId="2CD0591E" w14:textId="77777777" w:rsidR="00903993" w:rsidRPr="00903993" w:rsidRDefault="00B60B15" w:rsidP="00903993">
      <w:pPr>
        <w:pStyle w:val="NoSpacing"/>
        <w:rPr>
          <w:rFonts w:ascii="Times New Roman" w:hAnsi="Times New Roman"/>
          <w:sz w:val="24"/>
        </w:rPr>
      </w:pPr>
      <w:r>
        <w:rPr>
          <w:rFonts w:ascii="Times New Roman" w:hAnsi="Times New Roman"/>
          <w:sz w:val="24"/>
        </w:rPr>
        <w:t>4. Recommendations (These would be items f</w:t>
      </w:r>
      <w:r w:rsidR="00903993" w:rsidRPr="00903993">
        <w:rPr>
          <w:rFonts w:ascii="Times New Roman" w:hAnsi="Times New Roman"/>
          <w:sz w:val="24"/>
        </w:rPr>
        <w:t>or discussion at meeting of the Legislative Assembly)</w:t>
      </w:r>
    </w:p>
    <w:p w14:paraId="4FF7A8CB" w14:textId="77777777" w:rsidR="00903993" w:rsidRPr="00903993" w:rsidRDefault="00903993" w:rsidP="00903993">
      <w:pPr>
        <w:pStyle w:val="NoSpacing"/>
        <w:rPr>
          <w:rFonts w:ascii="Times New Roman" w:hAnsi="Times New Roman"/>
          <w:sz w:val="24"/>
        </w:rPr>
      </w:pPr>
      <w:r w:rsidRPr="00903993">
        <w:rPr>
          <w:rFonts w:ascii="Times New Roman" w:hAnsi="Times New Roman"/>
          <w:sz w:val="24"/>
        </w:rPr>
        <w:t>4. Notices of Motion (to HP Articles, By-Laws, Appendix or Playing Regulations)</w:t>
      </w:r>
    </w:p>
    <w:p w14:paraId="6B1345DD" w14:textId="77777777" w:rsidR="009C3832" w:rsidRPr="00903993" w:rsidRDefault="00903993" w:rsidP="00AC4A0F">
      <w:pPr>
        <w:rPr>
          <w:rFonts w:ascii="Times New Roman" w:hAnsi="Times New Roman"/>
          <w:b/>
          <w:bCs/>
          <w:lang w:val="en-GB"/>
        </w:rPr>
      </w:pPr>
      <w:r w:rsidRPr="00903993">
        <w:rPr>
          <w:rFonts w:ascii="Times New Roman" w:hAnsi="Times New Roman"/>
          <w:b/>
          <w:bCs/>
          <w:lang w:val="en-GB"/>
        </w:rPr>
        <w:br w:type="page"/>
      </w:r>
      <w:r w:rsidRPr="00903993">
        <w:rPr>
          <w:rFonts w:ascii="Times New Roman" w:hAnsi="Times New Roman"/>
          <w:b/>
          <w:bCs/>
          <w:lang w:val="en-GB"/>
        </w:rPr>
        <w:lastRenderedPageBreak/>
        <w:t xml:space="preserve"> APPENDIX </w:t>
      </w:r>
      <w:r w:rsidR="00206586">
        <w:rPr>
          <w:rFonts w:ascii="Times New Roman" w:hAnsi="Times New Roman"/>
          <w:b/>
          <w:bCs/>
          <w:lang w:val="en-GB"/>
        </w:rPr>
        <w:t>7</w:t>
      </w:r>
    </w:p>
    <w:p w14:paraId="5D6C327C" w14:textId="77777777" w:rsidR="009C3832" w:rsidRPr="00903993" w:rsidRDefault="0089375D" w:rsidP="00AC4A0F">
      <w:pPr>
        <w:rPr>
          <w:rFonts w:ascii="Times New Roman" w:hAnsi="Times New Roman"/>
          <w:b/>
          <w:bCs/>
          <w:lang w:val="en-GB"/>
        </w:rPr>
      </w:pPr>
      <w:r>
        <w:rPr>
          <w:rFonts w:ascii="Times New Roman" w:hAnsi="Times New Roman"/>
          <w:b/>
          <w:bCs/>
          <w:noProof/>
          <w:lang w:val="en-CA"/>
        </w:rPr>
        <w:drawing>
          <wp:anchor distT="0" distB="0" distL="0" distR="0" simplePos="0" relativeHeight="251660800" behindDoc="0" locked="0" layoutInCell="0" allowOverlap="1" wp14:anchorId="1175F2B8" wp14:editId="74ED478B">
            <wp:simplePos x="0" y="0"/>
            <wp:positionH relativeFrom="margin">
              <wp:posOffset>-635</wp:posOffset>
            </wp:positionH>
            <wp:positionV relativeFrom="margin">
              <wp:posOffset>-194945</wp:posOffset>
            </wp:positionV>
            <wp:extent cx="845820" cy="7975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r="-354" b="-1321"/>
                    <a:stretch>
                      <a:fillRect/>
                    </a:stretch>
                  </pic:blipFill>
                  <pic:spPr bwMode="auto">
                    <a:xfrm>
                      <a:off x="0" y="0"/>
                      <a:ext cx="845820" cy="797560"/>
                    </a:xfrm>
                    <a:prstGeom prst="rect">
                      <a:avLst/>
                    </a:prstGeom>
                    <a:noFill/>
                  </pic:spPr>
                </pic:pic>
              </a:graphicData>
            </a:graphic>
            <wp14:sizeRelH relativeFrom="page">
              <wp14:pctWidth>0</wp14:pctWidth>
            </wp14:sizeRelH>
            <wp14:sizeRelV relativeFrom="page">
              <wp14:pctHeight>0</wp14:pctHeight>
            </wp14:sizeRelV>
          </wp:anchor>
        </w:drawing>
      </w:r>
      <w:r w:rsidR="009C3832" w:rsidRPr="00903993">
        <w:rPr>
          <w:rFonts w:ascii="Times New Roman" w:hAnsi="Times New Roman"/>
          <w:b/>
          <w:bCs/>
          <w:lang w:val="en-GB"/>
        </w:rPr>
        <w:t>RULES OF BEHAVIOUR FOR PARTICIPANTS</w:t>
      </w:r>
    </w:p>
    <w:p w14:paraId="1AD99AFD" w14:textId="77777777" w:rsidR="009C3832" w:rsidRPr="00903993" w:rsidRDefault="009C3832" w:rsidP="00AC4A0F">
      <w:pPr>
        <w:rPr>
          <w:rFonts w:ascii="Times New Roman" w:hAnsi="Times New Roman"/>
          <w:lang w:val="en-GB"/>
        </w:rPr>
      </w:pPr>
      <w:r w:rsidRPr="00903993">
        <w:rPr>
          <w:rFonts w:ascii="Times New Roman" w:hAnsi="Times New Roman"/>
          <w:b/>
          <w:bCs/>
          <w:lang w:val="en-GB"/>
        </w:rPr>
        <w:t>IN HURON-PERTH ACTIVITIES.</w:t>
      </w:r>
    </w:p>
    <w:p w14:paraId="291B8A84" w14:textId="77777777" w:rsidR="009C3832" w:rsidRPr="00903993" w:rsidRDefault="009C3832">
      <w:pPr>
        <w:jc w:val="center"/>
        <w:rPr>
          <w:rFonts w:ascii="Times New Roman" w:hAnsi="Times New Roman"/>
          <w:lang w:val="en-GB"/>
        </w:rPr>
      </w:pPr>
    </w:p>
    <w:p w14:paraId="209DC30C" w14:textId="77777777" w:rsidR="009C3832" w:rsidRPr="00903993" w:rsidRDefault="009C3832">
      <w:pPr>
        <w:rPr>
          <w:rFonts w:ascii="Times New Roman" w:hAnsi="Times New Roman"/>
          <w:sz w:val="23"/>
          <w:szCs w:val="23"/>
          <w:lang w:val="en-GB"/>
        </w:rPr>
      </w:pPr>
      <w:r w:rsidRPr="00903993">
        <w:rPr>
          <w:rFonts w:ascii="Times New Roman" w:hAnsi="Times New Roman"/>
          <w:sz w:val="23"/>
          <w:szCs w:val="23"/>
          <w:lang w:val="en-GB"/>
        </w:rPr>
        <w:t>Any Huron-Perth sport must attempt to achieve a standard of organizational and educational excellence which will serve to place it beyond reproach in either area.</w:t>
      </w:r>
    </w:p>
    <w:p w14:paraId="5F5055B6" w14:textId="77777777" w:rsidR="009C3832" w:rsidRPr="00903993" w:rsidRDefault="009C3832">
      <w:pPr>
        <w:rPr>
          <w:rFonts w:ascii="Times New Roman" w:hAnsi="Times New Roman"/>
          <w:sz w:val="23"/>
          <w:szCs w:val="23"/>
          <w:lang w:val="en-GB"/>
        </w:rPr>
      </w:pPr>
    </w:p>
    <w:p w14:paraId="27F5035B" w14:textId="77777777" w:rsidR="009C3832" w:rsidRPr="00903993" w:rsidRDefault="009C3832">
      <w:pPr>
        <w:rPr>
          <w:rFonts w:ascii="Times New Roman" w:hAnsi="Times New Roman"/>
          <w:sz w:val="23"/>
          <w:szCs w:val="23"/>
          <w:lang w:val="en-GB"/>
        </w:rPr>
      </w:pPr>
      <w:r w:rsidRPr="00903993">
        <w:rPr>
          <w:rFonts w:ascii="Times New Roman" w:hAnsi="Times New Roman"/>
          <w:sz w:val="23"/>
          <w:szCs w:val="23"/>
          <w:lang w:val="en-GB"/>
        </w:rPr>
        <w:t>A school athlete represents their school when participating in a Huron-Perth sport. This consequently confers a responsibility upon him/her during the time of absence from school. This responsibility assumes greater meaning when individual teacher-coaches instruct their competitors in the degree of importance attached to it. The following principles and rules will therefore apply to all Huron-Perth sports and are in addition to the Huron-Perth Playing Regulations and Governing Rules of athletic contests.</w:t>
      </w:r>
    </w:p>
    <w:p w14:paraId="7D8E8489" w14:textId="77777777" w:rsidR="009C3832" w:rsidRPr="00903993" w:rsidRDefault="009C3832">
      <w:pPr>
        <w:rPr>
          <w:rFonts w:ascii="Times New Roman" w:hAnsi="Times New Roman"/>
          <w:sz w:val="23"/>
          <w:szCs w:val="23"/>
          <w:lang w:val="en-GB"/>
        </w:rPr>
      </w:pPr>
    </w:p>
    <w:p w14:paraId="5F7F6ABD" w14:textId="77777777"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1.</w:t>
      </w:r>
      <w:r w:rsidRPr="00903993">
        <w:rPr>
          <w:rFonts w:ascii="Times New Roman" w:hAnsi="Times New Roman"/>
          <w:sz w:val="23"/>
          <w:szCs w:val="23"/>
          <w:lang w:val="en-GB"/>
        </w:rPr>
        <w:tab/>
        <w:t>The teacher-coach must prepare participants with regard to the behaviour expected of them at Huron-Perth events.</w:t>
      </w:r>
    </w:p>
    <w:p w14:paraId="362EAEF3" w14:textId="77777777"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2.</w:t>
      </w:r>
      <w:r w:rsidRPr="00903993">
        <w:rPr>
          <w:rFonts w:ascii="Times New Roman" w:hAnsi="Times New Roman"/>
          <w:sz w:val="23"/>
          <w:szCs w:val="23"/>
          <w:lang w:val="en-GB"/>
        </w:rPr>
        <w:tab/>
        <w:t>The consumption of any alcoholic beverage by student participants, whether of legal drinking age or not, at any time during a Huron-Perth event is expressly forbidden. Up to and including 18 years of age, drinking is illegal, plain and simple. Although 19-year olds have the legal right to drink, they have, in view of the circumstances, the responsibility of abstaining - a responsibility which in value far outweighs any immediate gain that an individual might perceive as accruing to himself or herself as a result of exercising this right.</w:t>
      </w:r>
    </w:p>
    <w:p w14:paraId="37FA7566" w14:textId="77777777"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3.</w:t>
      </w:r>
      <w:r w:rsidRPr="00903993">
        <w:rPr>
          <w:rFonts w:ascii="Times New Roman" w:hAnsi="Times New Roman"/>
          <w:sz w:val="23"/>
          <w:szCs w:val="23"/>
          <w:lang w:val="en-GB"/>
        </w:rPr>
        <w:tab/>
        <w:t>Drugs, other than medication prescribed by a medical doctor for a specific competitor, are expressly forbidden.</w:t>
      </w:r>
    </w:p>
    <w:p w14:paraId="1E768AB8" w14:textId="77777777"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4.</w:t>
      </w:r>
      <w:r w:rsidRPr="00903993">
        <w:rPr>
          <w:rFonts w:ascii="Times New Roman" w:hAnsi="Times New Roman"/>
          <w:sz w:val="23"/>
          <w:szCs w:val="23"/>
          <w:lang w:val="en-GB"/>
        </w:rPr>
        <w:tab/>
        <w:t>All participants will deport themselves in a manner becoming representatives of their school while attending Huron-Perth activities. Attention must be paid to:</w:t>
      </w:r>
    </w:p>
    <w:p w14:paraId="44B48551" w14:textId="77777777" w:rsidR="009C3832" w:rsidRPr="00903993" w:rsidRDefault="009C3832">
      <w:pPr>
        <w:pStyle w:val="a"/>
        <w:tabs>
          <w:tab w:val="left" w:pos="-1440"/>
        </w:tabs>
        <w:rPr>
          <w:rFonts w:ascii="Times New Roman" w:hAnsi="Times New Roman"/>
          <w:sz w:val="23"/>
          <w:szCs w:val="23"/>
          <w:lang w:val="en-GB"/>
        </w:rPr>
      </w:pPr>
      <w:r w:rsidRPr="00903993">
        <w:rPr>
          <w:rFonts w:ascii="Times New Roman" w:hAnsi="Times New Roman"/>
          <w:sz w:val="23"/>
          <w:szCs w:val="23"/>
          <w:lang w:val="en-GB"/>
        </w:rPr>
        <w:sym w:font="Symbol" w:char="F0B7"/>
      </w:r>
      <w:r w:rsidRPr="00903993">
        <w:rPr>
          <w:rFonts w:ascii="Times New Roman" w:hAnsi="Times New Roman"/>
          <w:sz w:val="23"/>
          <w:szCs w:val="23"/>
          <w:lang w:val="en-GB"/>
        </w:rPr>
        <w:tab/>
        <w:t>Respect for others; all participants have the right to freedom from harassment (as defined by the Canadian Human Rights Commission), equal treatment without discrimination based on race, place of origin, colour, ethnic origin, creed, physical or mental ability, sexual orientation, or sex.</w:t>
      </w:r>
    </w:p>
    <w:p w14:paraId="5C6B5169" w14:textId="77777777" w:rsidR="009C3832" w:rsidRPr="00903993" w:rsidRDefault="009C3832">
      <w:pPr>
        <w:pStyle w:val="a"/>
        <w:tabs>
          <w:tab w:val="left" w:pos="-1440"/>
        </w:tabs>
        <w:rPr>
          <w:rFonts w:ascii="Times New Roman" w:hAnsi="Times New Roman"/>
          <w:sz w:val="23"/>
          <w:szCs w:val="23"/>
          <w:lang w:val="en-GB"/>
        </w:rPr>
      </w:pPr>
      <w:r w:rsidRPr="00903993">
        <w:rPr>
          <w:rFonts w:ascii="Times New Roman" w:hAnsi="Times New Roman"/>
          <w:sz w:val="23"/>
          <w:szCs w:val="23"/>
          <w:lang w:val="en-GB"/>
        </w:rPr>
        <w:sym w:font="Symbol" w:char="F0B7"/>
      </w:r>
      <w:r w:rsidRPr="00903993">
        <w:rPr>
          <w:rFonts w:ascii="Times New Roman" w:hAnsi="Times New Roman"/>
          <w:sz w:val="23"/>
          <w:szCs w:val="23"/>
          <w:lang w:val="en-GB"/>
        </w:rPr>
        <w:tab/>
        <w:t>Respect for property</w:t>
      </w:r>
    </w:p>
    <w:p w14:paraId="1C1F12F2" w14:textId="77777777" w:rsidR="009C3832" w:rsidRPr="00903993" w:rsidRDefault="009C3832">
      <w:pPr>
        <w:pStyle w:val="a"/>
        <w:tabs>
          <w:tab w:val="left" w:pos="-1440"/>
        </w:tabs>
        <w:rPr>
          <w:rFonts w:ascii="Times New Roman" w:hAnsi="Times New Roman"/>
          <w:sz w:val="23"/>
          <w:szCs w:val="23"/>
          <w:lang w:val="en-GB"/>
        </w:rPr>
      </w:pPr>
      <w:r w:rsidRPr="00903993">
        <w:rPr>
          <w:rFonts w:ascii="Times New Roman" w:hAnsi="Times New Roman"/>
          <w:sz w:val="23"/>
          <w:szCs w:val="23"/>
          <w:lang w:val="en-GB"/>
        </w:rPr>
        <w:sym w:font="Symbol" w:char="F0B7"/>
      </w:r>
      <w:r w:rsidRPr="00903993">
        <w:rPr>
          <w:rFonts w:ascii="Times New Roman" w:hAnsi="Times New Roman"/>
          <w:sz w:val="23"/>
          <w:szCs w:val="23"/>
          <w:lang w:val="en-GB"/>
        </w:rPr>
        <w:tab/>
        <w:t>Conduct</w:t>
      </w:r>
    </w:p>
    <w:p w14:paraId="6F2693AB" w14:textId="77777777" w:rsidR="009C3832" w:rsidRPr="00903993" w:rsidRDefault="009C3832">
      <w:pPr>
        <w:pStyle w:val="a"/>
        <w:tabs>
          <w:tab w:val="left" w:pos="-1440"/>
        </w:tabs>
        <w:rPr>
          <w:rFonts w:ascii="Times New Roman" w:hAnsi="Times New Roman"/>
          <w:sz w:val="23"/>
          <w:szCs w:val="23"/>
          <w:lang w:val="en-GB"/>
        </w:rPr>
      </w:pPr>
      <w:r w:rsidRPr="00903993">
        <w:rPr>
          <w:rFonts w:ascii="Times New Roman" w:hAnsi="Times New Roman"/>
          <w:sz w:val="23"/>
          <w:szCs w:val="23"/>
          <w:lang w:val="en-GB"/>
        </w:rPr>
        <w:sym w:font="Symbol" w:char="F0B7"/>
      </w:r>
      <w:r w:rsidRPr="00903993">
        <w:rPr>
          <w:rFonts w:ascii="Times New Roman" w:hAnsi="Times New Roman"/>
          <w:sz w:val="23"/>
          <w:szCs w:val="23"/>
          <w:lang w:val="en-GB"/>
        </w:rPr>
        <w:tab/>
        <w:t>Language</w:t>
      </w:r>
    </w:p>
    <w:p w14:paraId="35FC0B72" w14:textId="77777777" w:rsidR="009C3832" w:rsidRPr="00903993" w:rsidRDefault="009C3832">
      <w:pPr>
        <w:pStyle w:val="a"/>
        <w:tabs>
          <w:tab w:val="left" w:pos="-1440"/>
        </w:tabs>
        <w:rPr>
          <w:rFonts w:ascii="Times New Roman" w:hAnsi="Times New Roman"/>
          <w:sz w:val="23"/>
          <w:szCs w:val="23"/>
          <w:lang w:val="en-GB"/>
        </w:rPr>
      </w:pPr>
      <w:r w:rsidRPr="00903993">
        <w:rPr>
          <w:rFonts w:ascii="Times New Roman" w:hAnsi="Times New Roman"/>
          <w:sz w:val="23"/>
          <w:szCs w:val="23"/>
          <w:lang w:val="en-GB"/>
        </w:rPr>
        <w:sym w:font="Symbol" w:char="F0B7"/>
      </w:r>
      <w:r w:rsidRPr="00903993">
        <w:rPr>
          <w:rFonts w:ascii="Times New Roman" w:hAnsi="Times New Roman"/>
          <w:sz w:val="23"/>
          <w:szCs w:val="23"/>
          <w:lang w:val="en-GB"/>
        </w:rPr>
        <w:tab/>
        <w:t>Dress - Student-Athletes must remain fully clothed in the appropriate team uniform in the competition area, AND use the designated locker room or change area to change to and from competition attire</w:t>
      </w:r>
    </w:p>
    <w:p w14:paraId="214FE5DD" w14:textId="77777777"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5.</w:t>
      </w:r>
      <w:r w:rsidRPr="00903993">
        <w:rPr>
          <w:rFonts w:ascii="Times New Roman" w:hAnsi="Times New Roman"/>
          <w:sz w:val="23"/>
          <w:szCs w:val="23"/>
          <w:lang w:val="en-GB"/>
        </w:rPr>
        <w:tab/>
        <w:t>All schools participating in a sport shall, by signature of the school principal on the eligibility form, acknowledge responsibility for making restitution for damage resulting from misconduct by their participants.</w:t>
      </w:r>
    </w:p>
    <w:p w14:paraId="113213C6" w14:textId="77777777" w:rsidR="009C3832" w:rsidRPr="00903993" w:rsidRDefault="009C3832">
      <w:pPr>
        <w:tabs>
          <w:tab w:val="left" w:pos="-1440"/>
        </w:tabs>
        <w:ind w:left="720" w:hanging="720"/>
        <w:rPr>
          <w:rFonts w:ascii="Times New Roman" w:hAnsi="Times New Roman"/>
          <w:sz w:val="23"/>
          <w:szCs w:val="23"/>
          <w:lang w:val="en-GB"/>
        </w:rPr>
      </w:pPr>
      <w:r w:rsidRPr="00903993">
        <w:rPr>
          <w:rFonts w:ascii="Times New Roman" w:hAnsi="Times New Roman"/>
          <w:sz w:val="23"/>
          <w:szCs w:val="23"/>
          <w:lang w:val="en-GB"/>
        </w:rPr>
        <w:t>6.</w:t>
      </w:r>
      <w:r w:rsidRPr="00903993">
        <w:rPr>
          <w:rFonts w:ascii="Times New Roman" w:hAnsi="Times New Roman"/>
          <w:sz w:val="23"/>
          <w:szCs w:val="23"/>
          <w:lang w:val="en-GB"/>
        </w:rPr>
        <w:tab/>
        <w:t>Procedure</w:t>
      </w:r>
    </w:p>
    <w:p w14:paraId="492D4728" w14:textId="77777777" w:rsidR="009C3832" w:rsidRPr="00903993" w:rsidRDefault="009C3832">
      <w:pPr>
        <w:pStyle w:val="Level2"/>
        <w:numPr>
          <w:ilvl w:val="1"/>
          <w:numId w:val="1"/>
        </w:numPr>
        <w:tabs>
          <w:tab w:val="left" w:pos="-1440"/>
          <w:tab w:val="num" w:pos="1440"/>
        </w:tabs>
        <w:ind w:left="1440" w:hanging="720"/>
        <w:outlineLvl w:val="1"/>
        <w:rPr>
          <w:rFonts w:ascii="Times New Roman" w:hAnsi="Times New Roman"/>
          <w:sz w:val="23"/>
          <w:szCs w:val="23"/>
        </w:rPr>
      </w:pPr>
      <w:r w:rsidRPr="00903993">
        <w:rPr>
          <w:rFonts w:ascii="Times New Roman" w:hAnsi="Times New Roman"/>
          <w:sz w:val="23"/>
          <w:szCs w:val="23"/>
        </w:rPr>
        <w:t>Actions contrary to these rules shall be referred to a Board of Reference - General which shall investigate the matter and decide on the penalty, if any, to be assessed. A report of the matter in question and penalty, if any imposed, shall be sent to the Principals of the schools involved.</w:t>
      </w:r>
    </w:p>
    <w:sectPr w:rsidR="009C3832" w:rsidRPr="00903993" w:rsidSect="009C3832">
      <w:type w:val="continuous"/>
      <w:pgSz w:w="12240" w:h="15840"/>
      <w:pgMar w:top="810" w:right="1440" w:bottom="1440" w:left="1440" w:header="81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4ADA9" w14:textId="77777777" w:rsidR="004528E5" w:rsidRDefault="004528E5" w:rsidP="009C3832">
      <w:r>
        <w:separator/>
      </w:r>
    </w:p>
  </w:endnote>
  <w:endnote w:type="continuationSeparator" w:id="0">
    <w:p w14:paraId="59E83871" w14:textId="77777777" w:rsidR="004528E5" w:rsidRDefault="004528E5" w:rsidP="009C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5E50" w14:textId="77777777" w:rsidR="009C3832" w:rsidRDefault="009C3832">
    <w:pPr>
      <w:spacing w:line="240" w:lineRule="exact"/>
    </w:pPr>
  </w:p>
  <w:p w14:paraId="4112E96C" w14:textId="77777777" w:rsidR="009C3832" w:rsidRDefault="009C3832">
    <w:pPr>
      <w:rPr>
        <w:rFonts w:ascii="Ebrima" w:hAnsi="Ebrima" w:cs="Ebrima"/>
        <w:i/>
        <w:iCs/>
        <w:sz w:val="20"/>
        <w:szCs w:val="20"/>
        <w:lang w:val="en-GB"/>
      </w:rPr>
    </w:pPr>
    <w:r>
      <w:rPr>
        <w:rFonts w:ascii="Ebrima" w:hAnsi="Ebrima" w:cs="Ebrima"/>
        <w:i/>
        <w:iCs/>
        <w:sz w:val="20"/>
        <w:szCs w:val="20"/>
        <w:lang w:val="en-GB"/>
      </w:rPr>
      <w:t xml:space="preserve">Huron-Perth Constitution Appendix Revised </w:t>
    </w:r>
    <w:r w:rsidR="00B94DEE">
      <w:rPr>
        <w:rFonts w:ascii="Ebrima" w:hAnsi="Ebrima" w:cs="Ebrima"/>
        <w:i/>
        <w:iCs/>
        <w:sz w:val="20"/>
        <w:szCs w:val="20"/>
        <w:lang w:val="en-GB"/>
      </w:rPr>
      <w:t>September 2020</w:t>
    </w:r>
  </w:p>
  <w:p w14:paraId="0D919D38" w14:textId="77777777" w:rsidR="00206586" w:rsidRDefault="00206586">
    <w:pPr>
      <w:rPr>
        <w:rFonts w:cs="Courier"/>
        <w:sz w:val="20"/>
        <w:szCs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2F64" w14:textId="77777777" w:rsidR="009C3832" w:rsidRDefault="009C3832"/>
  <w:p w14:paraId="619AFC59" w14:textId="77777777" w:rsidR="009C3832" w:rsidRDefault="009C3832">
    <w:pPr>
      <w:rPr>
        <w:rFonts w:ascii="Ebrima" w:hAnsi="Ebrima" w:cs="Ebrima"/>
        <w:i/>
        <w:iCs/>
        <w:sz w:val="20"/>
        <w:szCs w:val="20"/>
        <w:lang w:val="en-GB"/>
      </w:rPr>
    </w:pPr>
    <w:r>
      <w:rPr>
        <w:rFonts w:ascii="Ebrima" w:hAnsi="Ebrima" w:cs="Ebrima"/>
        <w:i/>
        <w:iCs/>
        <w:sz w:val="20"/>
        <w:szCs w:val="20"/>
        <w:lang w:val="en-GB"/>
      </w:rPr>
      <w:t>Huron-Perth Constitut</w:t>
    </w:r>
    <w:r w:rsidR="009E573C">
      <w:rPr>
        <w:rFonts w:ascii="Ebrima" w:hAnsi="Ebrima" w:cs="Ebrima"/>
        <w:i/>
        <w:iCs/>
        <w:sz w:val="20"/>
        <w:szCs w:val="20"/>
        <w:lang w:val="en-GB"/>
      </w:rPr>
      <w:t>ion Appendix Revised Ju</w:t>
    </w:r>
    <w:r w:rsidR="00206586">
      <w:rPr>
        <w:rFonts w:ascii="Ebrima" w:hAnsi="Ebrima" w:cs="Ebrima"/>
        <w:i/>
        <w:iCs/>
        <w:sz w:val="20"/>
        <w:szCs w:val="20"/>
        <w:lang w:val="en-GB"/>
      </w:rPr>
      <w:t>ne 2019</w:t>
    </w:r>
  </w:p>
  <w:p w14:paraId="11CFC730" w14:textId="77777777" w:rsidR="00206586" w:rsidRDefault="00206586">
    <w:pPr>
      <w:rPr>
        <w:rFonts w:cs="Courier"/>
        <w:sz w:val="20"/>
        <w:szCs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9559" w14:textId="77777777" w:rsidR="009C3832" w:rsidRDefault="009C3832"/>
  <w:p w14:paraId="07545645" w14:textId="578EEF28" w:rsidR="009C3832" w:rsidRDefault="009C3832">
    <w:pPr>
      <w:rPr>
        <w:rFonts w:ascii="Ebrima" w:hAnsi="Ebrima" w:cs="Ebrima"/>
        <w:i/>
        <w:iCs/>
        <w:sz w:val="20"/>
        <w:szCs w:val="20"/>
        <w:lang w:val="en-GB"/>
      </w:rPr>
    </w:pPr>
    <w:r>
      <w:rPr>
        <w:rFonts w:ascii="Ebrima" w:hAnsi="Ebrima" w:cs="Ebrima"/>
        <w:i/>
        <w:iCs/>
        <w:sz w:val="20"/>
        <w:szCs w:val="20"/>
        <w:lang w:val="en-GB"/>
      </w:rPr>
      <w:t>Huron-Perth Constitut</w:t>
    </w:r>
    <w:r w:rsidR="00AC4A0F">
      <w:rPr>
        <w:rFonts w:ascii="Ebrima" w:hAnsi="Ebrima" w:cs="Ebrima"/>
        <w:i/>
        <w:iCs/>
        <w:sz w:val="20"/>
        <w:szCs w:val="20"/>
        <w:lang w:val="en-GB"/>
      </w:rPr>
      <w:t xml:space="preserve">ion Appendix Revised </w:t>
    </w:r>
    <w:r w:rsidR="00F30070">
      <w:rPr>
        <w:rFonts w:ascii="Ebrima" w:hAnsi="Ebrima" w:cs="Ebrima"/>
        <w:i/>
        <w:iCs/>
        <w:sz w:val="20"/>
        <w:szCs w:val="20"/>
        <w:lang w:val="en-GB"/>
      </w:rPr>
      <w:t>September 2021</w:t>
    </w:r>
  </w:p>
  <w:p w14:paraId="497E4DDD" w14:textId="77777777" w:rsidR="00206586" w:rsidRDefault="00206586">
    <w:pPr>
      <w:rPr>
        <w:rFonts w:cs="Courier"/>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EA35F" w14:textId="77777777" w:rsidR="004528E5" w:rsidRDefault="004528E5" w:rsidP="009C3832">
      <w:r>
        <w:separator/>
      </w:r>
    </w:p>
  </w:footnote>
  <w:footnote w:type="continuationSeparator" w:id="0">
    <w:p w14:paraId="168E5C10" w14:textId="77777777" w:rsidR="004528E5" w:rsidRDefault="004528E5" w:rsidP="009C3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21B4D25"/>
    <w:multiLevelType w:val="hybridMultilevel"/>
    <w:tmpl w:val="85AA35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32"/>
    <w:rsid w:val="000E068A"/>
    <w:rsid w:val="001022EE"/>
    <w:rsid w:val="00132444"/>
    <w:rsid w:val="00206586"/>
    <w:rsid w:val="002F6A60"/>
    <w:rsid w:val="00302E51"/>
    <w:rsid w:val="003E1ACE"/>
    <w:rsid w:val="004528E5"/>
    <w:rsid w:val="00452955"/>
    <w:rsid w:val="004D21FB"/>
    <w:rsid w:val="00581CC8"/>
    <w:rsid w:val="006C5185"/>
    <w:rsid w:val="00817591"/>
    <w:rsid w:val="0089375D"/>
    <w:rsid w:val="00903993"/>
    <w:rsid w:val="009C3832"/>
    <w:rsid w:val="009D0223"/>
    <w:rsid w:val="009E573C"/>
    <w:rsid w:val="00AB5CF9"/>
    <w:rsid w:val="00AC4A0F"/>
    <w:rsid w:val="00B60B15"/>
    <w:rsid w:val="00B6761D"/>
    <w:rsid w:val="00B94DEE"/>
    <w:rsid w:val="00BC5E85"/>
    <w:rsid w:val="00DA3168"/>
    <w:rsid w:val="00F00BB5"/>
    <w:rsid w:val="00F300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93061"/>
  <w14:defaultImageDpi w14:val="0"/>
  <w15:docId w15:val="{20D82977-CD18-4C06-B9B0-85632A83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left="720" w:hanging="720"/>
      <w:outlineLvl w:val="0"/>
    </w:pPr>
  </w:style>
  <w:style w:type="paragraph" w:customStyle="1" w:styleId="a">
    <w:name w:val="_"/>
    <w:basedOn w:val="Normal"/>
    <w:uiPriority w:val="99"/>
    <w:pPr>
      <w:ind w:left="2160" w:hanging="720"/>
    </w:pPr>
  </w:style>
  <w:style w:type="paragraph" w:customStyle="1" w:styleId="Level2">
    <w:name w:val="Level 2"/>
    <w:basedOn w:val="Normal"/>
    <w:uiPriority w:val="99"/>
  </w:style>
  <w:style w:type="paragraph" w:styleId="Header">
    <w:name w:val="header"/>
    <w:basedOn w:val="Normal"/>
    <w:link w:val="HeaderChar"/>
    <w:uiPriority w:val="99"/>
    <w:unhideWhenUsed/>
    <w:rsid w:val="002F6A60"/>
    <w:pPr>
      <w:tabs>
        <w:tab w:val="center" w:pos="4680"/>
        <w:tab w:val="right" w:pos="9360"/>
      </w:tabs>
    </w:pPr>
  </w:style>
  <w:style w:type="character" w:customStyle="1" w:styleId="HeaderChar">
    <w:name w:val="Header Char"/>
    <w:link w:val="Header"/>
    <w:uiPriority w:val="99"/>
    <w:rsid w:val="002F6A60"/>
    <w:rPr>
      <w:rFonts w:ascii="Courier" w:hAnsi="Courier"/>
      <w:sz w:val="24"/>
      <w:szCs w:val="24"/>
      <w:lang w:val="en-US"/>
    </w:rPr>
  </w:style>
  <w:style w:type="paragraph" w:styleId="Footer">
    <w:name w:val="footer"/>
    <w:basedOn w:val="Normal"/>
    <w:link w:val="FooterChar"/>
    <w:uiPriority w:val="99"/>
    <w:unhideWhenUsed/>
    <w:rsid w:val="002F6A60"/>
    <w:pPr>
      <w:tabs>
        <w:tab w:val="center" w:pos="4680"/>
        <w:tab w:val="right" w:pos="9360"/>
      </w:tabs>
    </w:pPr>
  </w:style>
  <w:style w:type="character" w:customStyle="1" w:styleId="FooterChar">
    <w:name w:val="Footer Char"/>
    <w:link w:val="Footer"/>
    <w:uiPriority w:val="99"/>
    <w:rsid w:val="002F6A60"/>
    <w:rPr>
      <w:rFonts w:ascii="Courier" w:hAnsi="Courier"/>
      <w:sz w:val="24"/>
      <w:szCs w:val="24"/>
      <w:lang w:val="en-US"/>
    </w:rPr>
  </w:style>
  <w:style w:type="paragraph" w:styleId="ListParagraph">
    <w:name w:val="List Paragraph"/>
    <w:basedOn w:val="Normal"/>
    <w:uiPriority w:val="34"/>
    <w:qFormat/>
    <w:rsid w:val="009E573C"/>
    <w:pPr>
      <w:ind w:left="720"/>
      <w:contextualSpacing/>
    </w:pPr>
  </w:style>
  <w:style w:type="paragraph" w:styleId="NoSpacing">
    <w:name w:val="No Spacing"/>
    <w:uiPriority w:val="1"/>
    <w:qFormat/>
    <w:rsid w:val="00903993"/>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8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2042</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Ellison</dc:creator>
  <cp:keywords/>
  <dc:description/>
  <cp:lastModifiedBy>Steve Goforth</cp:lastModifiedBy>
  <cp:revision>2</cp:revision>
  <dcterms:created xsi:type="dcterms:W3CDTF">2021-08-12T12:00:00Z</dcterms:created>
  <dcterms:modified xsi:type="dcterms:W3CDTF">2021-08-12T12:00:00Z</dcterms:modified>
</cp:coreProperties>
</file>